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C17" w:rsidRDefault="00023C17">
      <w:pPr>
        <w:rPr>
          <w:rFonts w:ascii="‚l‚r –¾’©" w:cs="‚l‚r –¾’©"/>
          <w:sz w:val="18"/>
          <w:szCs w:val="18"/>
        </w:rPr>
      </w:pPr>
      <w:bookmarkStart w:id="0" w:name="_GoBack"/>
      <w:bookmarkEnd w:id="0"/>
      <w:r>
        <w:rPr>
          <w:rFonts w:hint="eastAsia"/>
          <w:sz w:val="18"/>
          <w:szCs w:val="18"/>
        </w:rPr>
        <w:t>様式第</w:t>
      </w:r>
      <w:r>
        <w:rPr>
          <w:rFonts w:ascii="‚l‚r –¾’©" w:cs="‚l‚r –¾’©"/>
          <w:sz w:val="18"/>
          <w:szCs w:val="18"/>
        </w:rPr>
        <w:t>2</w:t>
      </w:r>
      <w:r>
        <w:rPr>
          <w:rFonts w:hint="eastAsia"/>
          <w:sz w:val="18"/>
          <w:szCs w:val="18"/>
        </w:rPr>
        <w:t>号</w:t>
      </w:r>
      <w:r>
        <w:rPr>
          <w:rFonts w:ascii="‚l‚r –¾’©" w:cs="‚l‚r –¾’©"/>
          <w:sz w:val="18"/>
          <w:szCs w:val="18"/>
        </w:rPr>
        <w:t>(</w:t>
      </w:r>
      <w:r>
        <w:rPr>
          <w:rFonts w:hint="eastAsia"/>
          <w:sz w:val="18"/>
          <w:szCs w:val="18"/>
        </w:rPr>
        <w:t>第</w:t>
      </w:r>
      <w:r>
        <w:rPr>
          <w:rFonts w:ascii="‚l‚r –¾’©" w:cs="‚l‚r –¾’©"/>
          <w:sz w:val="18"/>
          <w:szCs w:val="18"/>
        </w:rPr>
        <w:t>6</w:t>
      </w:r>
      <w:r>
        <w:rPr>
          <w:rFonts w:hint="eastAsia"/>
          <w:sz w:val="18"/>
          <w:szCs w:val="18"/>
        </w:rPr>
        <w:t>条関係</w:t>
      </w:r>
      <w:r>
        <w:rPr>
          <w:rFonts w:ascii="‚l‚r –¾’©" w:cs="‚l‚r –¾’©"/>
          <w:sz w:val="18"/>
          <w:szCs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658"/>
        <w:gridCol w:w="1554"/>
        <w:gridCol w:w="2072"/>
        <w:gridCol w:w="672"/>
        <w:gridCol w:w="126"/>
        <w:gridCol w:w="1007"/>
        <w:gridCol w:w="3808"/>
      </w:tblGrid>
      <w:tr w:rsidR="00023C17">
        <w:tblPrEx>
          <w:tblCellMar>
            <w:top w:w="0" w:type="dxa"/>
            <w:bottom w:w="0" w:type="dxa"/>
          </w:tblCellMar>
        </w:tblPrEx>
        <w:trPr>
          <w:trHeight w:val="416"/>
        </w:trPr>
        <w:tc>
          <w:tcPr>
            <w:tcW w:w="10317" w:type="dxa"/>
            <w:gridSpan w:val="8"/>
            <w:vAlign w:val="center"/>
          </w:tcPr>
          <w:p w:rsidR="00023C17" w:rsidRDefault="00023C17">
            <w:pPr>
              <w:jc w:val="center"/>
              <w:rPr>
                <w:rFonts w:ascii="‚l‚r –¾’©"/>
                <w:sz w:val="24"/>
                <w:szCs w:val="24"/>
              </w:rPr>
            </w:pPr>
            <w:r>
              <w:rPr>
                <w:rFonts w:hint="eastAsia"/>
                <w:sz w:val="24"/>
                <w:szCs w:val="24"/>
              </w:rPr>
              <w:t>難聴児補聴器購入助成金交付意見書</w:t>
            </w:r>
          </w:p>
        </w:tc>
      </w:tr>
      <w:tr w:rsidR="00023C17">
        <w:tblPrEx>
          <w:tblCellMar>
            <w:top w:w="0" w:type="dxa"/>
            <w:bottom w:w="0" w:type="dxa"/>
          </w:tblCellMar>
        </w:tblPrEx>
        <w:trPr>
          <w:trHeight w:val="480"/>
        </w:trPr>
        <w:tc>
          <w:tcPr>
            <w:tcW w:w="1078" w:type="dxa"/>
            <w:gridSpan w:val="2"/>
            <w:vAlign w:val="center"/>
          </w:tcPr>
          <w:p w:rsidR="00023C17" w:rsidRDefault="00023C17">
            <w:pPr>
              <w:jc w:val="center"/>
              <w:rPr>
                <w:rFonts w:ascii="‚l‚r –¾’©"/>
                <w:sz w:val="18"/>
                <w:szCs w:val="18"/>
              </w:rPr>
            </w:pPr>
            <w:r>
              <w:rPr>
                <w:rFonts w:hint="eastAsia"/>
                <w:spacing w:val="156"/>
                <w:sz w:val="18"/>
                <w:szCs w:val="18"/>
              </w:rPr>
              <w:t>氏</w:t>
            </w:r>
            <w:r>
              <w:rPr>
                <w:rFonts w:hint="eastAsia"/>
                <w:sz w:val="18"/>
                <w:szCs w:val="18"/>
              </w:rPr>
              <w:t>名</w:t>
            </w:r>
          </w:p>
        </w:tc>
        <w:tc>
          <w:tcPr>
            <w:tcW w:w="4424" w:type="dxa"/>
            <w:gridSpan w:val="4"/>
            <w:vAlign w:val="center"/>
          </w:tcPr>
          <w:p w:rsidR="00023C17" w:rsidRDefault="00023C17">
            <w:pPr>
              <w:rPr>
                <w:rFonts w:ascii="‚l‚r –¾’©"/>
                <w:sz w:val="18"/>
                <w:szCs w:val="18"/>
              </w:rPr>
            </w:pPr>
            <w:r>
              <w:rPr>
                <w:rFonts w:hint="eastAsia"/>
                <w:sz w:val="18"/>
                <w:szCs w:val="18"/>
              </w:rPr>
              <w:t xml:space="preserve">　</w:t>
            </w:r>
          </w:p>
        </w:tc>
        <w:tc>
          <w:tcPr>
            <w:tcW w:w="1007" w:type="dxa"/>
            <w:vAlign w:val="center"/>
          </w:tcPr>
          <w:p w:rsidR="00023C17" w:rsidRDefault="00023C17">
            <w:pPr>
              <w:jc w:val="center"/>
              <w:rPr>
                <w:rFonts w:ascii="‚l‚r –¾’©"/>
                <w:sz w:val="18"/>
                <w:szCs w:val="18"/>
              </w:rPr>
            </w:pPr>
            <w:r>
              <w:rPr>
                <w:rFonts w:hint="eastAsia"/>
                <w:sz w:val="18"/>
                <w:szCs w:val="18"/>
              </w:rPr>
              <w:t>男</w:t>
            </w:r>
            <w:r>
              <w:rPr>
                <w:rFonts w:ascii="‚l‚r –¾’©" w:cs="‚l‚r –¾’©"/>
                <w:sz w:val="18"/>
                <w:szCs w:val="18"/>
              </w:rPr>
              <w:t xml:space="preserve"> </w:t>
            </w:r>
            <w:r>
              <w:rPr>
                <w:rFonts w:hint="eastAsia"/>
                <w:sz w:val="18"/>
                <w:szCs w:val="18"/>
              </w:rPr>
              <w:t>・</w:t>
            </w:r>
            <w:r>
              <w:rPr>
                <w:rFonts w:ascii="‚l‚r –¾’©" w:cs="‚l‚r –¾’©"/>
                <w:sz w:val="18"/>
                <w:szCs w:val="18"/>
              </w:rPr>
              <w:t xml:space="preserve"> </w:t>
            </w:r>
            <w:r>
              <w:rPr>
                <w:rFonts w:hint="eastAsia"/>
                <w:sz w:val="18"/>
                <w:szCs w:val="18"/>
              </w:rPr>
              <w:t>女</w:t>
            </w:r>
          </w:p>
        </w:tc>
        <w:tc>
          <w:tcPr>
            <w:tcW w:w="3808" w:type="dxa"/>
            <w:vAlign w:val="center"/>
          </w:tcPr>
          <w:p w:rsidR="00023C17" w:rsidRDefault="00B2322A">
            <w:pPr>
              <w:jc w:val="center"/>
              <w:rPr>
                <w:rFonts w:ascii="‚l‚r –¾’©"/>
                <w:sz w:val="16"/>
                <w:szCs w:val="16"/>
              </w:rPr>
            </w:pPr>
            <w:r>
              <w:rPr>
                <w:rFonts w:hint="eastAsia"/>
                <w:sz w:val="16"/>
                <w:szCs w:val="16"/>
              </w:rPr>
              <w:t xml:space="preserve">　　</w:t>
            </w:r>
            <w:r w:rsidR="00023C17">
              <w:rPr>
                <w:rFonts w:hint="eastAsia"/>
                <w:sz w:val="16"/>
                <w:szCs w:val="16"/>
              </w:rPr>
              <w:t xml:space="preserve">　　　年　　月　　日生　　　歳</w:t>
            </w:r>
          </w:p>
        </w:tc>
      </w:tr>
      <w:tr w:rsidR="00023C17">
        <w:tblPrEx>
          <w:tblCellMar>
            <w:top w:w="0" w:type="dxa"/>
            <w:bottom w:w="0" w:type="dxa"/>
          </w:tblCellMar>
        </w:tblPrEx>
        <w:trPr>
          <w:trHeight w:val="480"/>
        </w:trPr>
        <w:tc>
          <w:tcPr>
            <w:tcW w:w="1078" w:type="dxa"/>
            <w:gridSpan w:val="2"/>
            <w:vAlign w:val="center"/>
          </w:tcPr>
          <w:p w:rsidR="00023C17" w:rsidRDefault="00023C17">
            <w:pPr>
              <w:jc w:val="center"/>
              <w:rPr>
                <w:rFonts w:ascii="‚l‚r –¾’©"/>
                <w:sz w:val="18"/>
                <w:szCs w:val="18"/>
              </w:rPr>
            </w:pPr>
            <w:r>
              <w:rPr>
                <w:rFonts w:hint="eastAsia"/>
                <w:spacing w:val="156"/>
                <w:sz w:val="18"/>
                <w:szCs w:val="18"/>
              </w:rPr>
              <w:t>住</w:t>
            </w:r>
            <w:r>
              <w:rPr>
                <w:rFonts w:hint="eastAsia"/>
                <w:sz w:val="18"/>
                <w:szCs w:val="18"/>
              </w:rPr>
              <w:t>所</w:t>
            </w:r>
          </w:p>
        </w:tc>
        <w:tc>
          <w:tcPr>
            <w:tcW w:w="4424" w:type="dxa"/>
            <w:gridSpan w:val="4"/>
            <w:vAlign w:val="center"/>
          </w:tcPr>
          <w:p w:rsidR="00023C17" w:rsidRDefault="00023C17">
            <w:pPr>
              <w:rPr>
                <w:rFonts w:ascii="‚l‚r –¾’©"/>
                <w:sz w:val="18"/>
                <w:szCs w:val="18"/>
              </w:rPr>
            </w:pPr>
            <w:r>
              <w:rPr>
                <w:rFonts w:hint="eastAsia"/>
                <w:sz w:val="18"/>
                <w:szCs w:val="18"/>
              </w:rPr>
              <w:t xml:space="preserve">　</w:t>
            </w:r>
          </w:p>
        </w:tc>
        <w:tc>
          <w:tcPr>
            <w:tcW w:w="1007" w:type="dxa"/>
            <w:vAlign w:val="center"/>
          </w:tcPr>
          <w:p w:rsidR="00023C17" w:rsidRDefault="00023C17">
            <w:pPr>
              <w:jc w:val="center"/>
              <w:rPr>
                <w:rFonts w:ascii="‚l‚r –¾’©"/>
                <w:sz w:val="16"/>
                <w:szCs w:val="16"/>
              </w:rPr>
            </w:pPr>
            <w:r>
              <w:rPr>
                <w:rFonts w:hint="eastAsia"/>
                <w:sz w:val="16"/>
                <w:szCs w:val="16"/>
              </w:rPr>
              <w:t>原因疾病，</w:t>
            </w:r>
            <w:r>
              <w:rPr>
                <w:rFonts w:hint="eastAsia"/>
                <w:spacing w:val="40"/>
                <w:sz w:val="16"/>
                <w:szCs w:val="16"/>
              </w:rPr>
              <w:t>外傷</w:t>
            </w:r>
            <w:r>
              <w:rPr>
                <w:rFonts w:hint="eastAsia"/>
                <w:sz w:val="16"/>
                <w:szCs w:val="16"/>
              </w:rPr>
              <w:t>名</w:t>
            </w:r>
          </w:p>
        </w:tc>
        <w:tc>
          <w:tcPr>
            <w:tcW w:w="3808" w:type="dxa"/>
            <w:vAlign w:val="center"/>
          </w:tcPr>
          <w:p w:rsidR="00023C17" w:rsidRDefault="00023C17">
            <w:pPr>
              <w:rPr>
                <w:rFonts w:ascii="‚l‚r –¾’©"/>
                <w:sz w:val="18"/>
                <w:szCs w:val="18"/>
              </w:rPr>
            </w:pPr>
            <w:r>
              <w:rPr>
                <w:rFonts w:hint="eastAsia"/>
                <w:sz w:val="18"/>
                <w:szCs w:val="18"/>
              </w:rPr>
              <w:t xml:space="preserve">　</w:t>
            </w:r>
          </w:p>
        </w:tc>
      </w:tr>
      <w:tr w:rsidR="00023C17">
        <w:tblPrEx>
          <w:tblCellMar>
            <w:top w:w="0" w:type="dxa"/>
            <w:bottom w:w="0" w:type="dxa"/>
          </w:tblCellMar>
        </w:tblPrEx>
        <w:trPr>
          <w:cantSplit/>
          <w:trHeight w:val="327"/>
        </w:trPr>
        <w:tc>
          <w:tcPr>
            <w:tcW w:w="420" w:type="dxa"/>
            <w:vMerge w:val="restart"/>
            <w:textDirection w:val="tbRlV"/>
            <w:vAlign w:val="center"/>
          </w:tcPr>
          <w:p w:rsidR="00023C17" w:rsidRDefault="00023C17">
            <w:pPr>
              <w:ind w:left="113" w:right="113"/>
              <w:jc w:val="center"/>
              <w:rPr>
                <w:rFonts w:ascii="‚l‚r –¾’©"/>
                <w:sz w:val="18"/>
                <w:szCs w:val="18"/>
              </w:rPr>
            </w:pPr>
            <w:r>
              <w:rPr>
                <w:rFonts w:hint="eastAsia"/>
                <w:spacing w:val="450"/>
                <w:sz w:val="18"/>
                <w:szCs w:val="18"/>
              </w:rPr>
              <w:t>医学的所</w:t>
            </w:r>
            <w:r>
              <w:rPr>
                <w:rFonts w:hint="eastAsia"/>
                <w:sz w:val="18"/>
                <w:szCs w:val="18"/>
              </w:rPr>
              <w:t>見</w:t>
            </w:r>
          </w:p>
        </w:tc>
        <w:tc>
          <w:tcPr>
            <w:tcW w:w="9897" w:type="dxa"/>
            <w:gridSpan w:val="7"/>
            <w:tcBorders>
              <w:bottom w:val="nil"/>
            </w:tcBorders>
            <w:vAlign w:val="center"/>
          </w:tcPr>
          <w:p w:rsidR="00023C17" w:rsidRDefault="00023C17">
            <w:pPr>
              <w:rPr>
                <w:rFonts w:ascii="‚l‚r –¾’©"/>
                <w:sz w:val="18"/>
                <w:szCs w:val="18"/>
              </w:rPr>
            </w:pPr>
          </w:p>
          <w:p w:rsidR="00023C17" w:rsidRDefault="00023C17">
            <w:pPr>
              <w:rPr>
                <w:rFonts w:ascii="‚l‚r –¾’©"/>
                <w:sz w:val="18"/>
                <w:szCs w:val="18"/>
              </w:rPr>
            </w:pPr>
            <w:r>
              <w:rPr>
                <w:rFonts w:ascii="‚l‚r –¾’©" w:cs="‚l‚r –¾’©"/>
                <w:sz w:val="18"/>
                <w:szCs w:val="18"/>
              </w:rPr>
              <w:t xml:space="preserve"> </w:t>
            </w:r>
            <w:r>
              <w:rPr>
                <w:rFonts w:hint="eastAsia"/>
                <w:sz w:val="18"/>
                <w:szCs w:val="18"/>
              </w:rPr>
              <w:t>①聴覚障害の種類</w:t>
            </w:r>
          </w:p>
          <w:p w:rsidR="00023C17" w:rsidRDefault="00023C17">
            <w:pPr>
              <w:rPr>
                <w:rFonts w:ascii="‚l‚r –¾’©"/>
                <w:sz w:val="18"/>
                <w:szCs w:val="18"/>
              </w:rPr>
            </w:pPr>
            <w:r>
              <w:rPr>
                <w:rFonts w:hint="eastAsia"/>
                <w:sz w:val="18"/>
                <w:szCs w:val="18"/>
              </w:rPr>
              <w:t xml:space="preserve">　　　　　　　　□伝音難聴　　□感音難聴　　□混合難聴</w:t>
            </w:r>
          </w:p>
        </w:tc>
      </w:tr>
      <w:tr w:rsidR="00023C17">
        <w:tblPrEx>
          <w:tblCellMar>
            <w:top w:w="0" w:type="dxa"/>
            <w:bottom w:w="0" w:type="dxa"/>
          </w:tblCellMar>
        </w:tblPrEx>
        <w:trPr>
          <w:cantSplit/>
          <w:trHeight w:val="3853"/>
        </w:trPr>
        <w:tc>
          <w:tcPr>
            <w:tcW w:w="420" w:type="dxa"/>
            <w:vMerge/>
            <w:textDirection w:val="tbRlV"/>
            <w:vAlign w:val="center"/>
          </w:tcPr>
          <w:p w:rsidR="00023C17" w:rsidRDefault="00023C17">
            <w:pPr>
              <w:ind w:left="113" w:right="113"/>
              <w:jc w:val="center"/>
              <w:rPr>
                <w:rFonts w:ascii="‚l‚r –¾’©"/>
                <w:sz w:val="18"/>
                <w:szCs w:val="18"/>
              </w:rPr>
            </w:pPr>
          </w:p>
        </w:tc>
        <w:tc>
          <w:tcPr>
            <w:tcW w:w="4284" w:type="dxa"/>
            <w:gridSpan w:val="3"/>
            <w:tcBorders>
              <w:top w:val="nil"/>
              <w:bottom w:val="nil"/>
              <w:right w:val="nil"/>
            </w:tcBorders>
          </w:tcPr>
          <w:p w:rsidR="00023C17" w:rsidRDefault="00023C17">
            <w:pPr>
              <w:rPr>
                <w:rFonts w:ascii="‚l‚r –¾’©"/>
                <w:sz w:val="18"/>
                <w:szCs w:val="18"/>
              </w:rPr>
            </w:pPr>
          </w:p>
          <w:p w:rsidR="00023C17" w:rsidRDefault="00023C17">
            <w:pPr>
              <w:rPr>
                <w:rFonts w:ascii="‚l‚r –¾’©"/>
                <w:sz w:val="18"/>
                <w:szCs w:val="18"/>
              </w:rPr>
            </w:pPr>
            <w:r>
              <w:rPr>
                <w:rFonts w:ascii="‚l‚r –¾’©" w:cs="‚l‚r –¾’©"/>
                <w:sz w:val="18"/>
                <w:szCs w:val="18"/>
              </w:rPr>
              <w:t xml:space="preserve"> </w:t>
            </w:r>
            <w:r>
              <w:rPr>
                <w:rFonts w:hint="eastAsia"/>
                <w:sz w:val="18"/>
                <w:szCs w:val="18"/>
              </w:rPr>
              <w:t>②鼓膜所見</w:t>
            </w:r>
          </w:p>
          <w:p w:rsidR="00023C17" w:rsidRDefault="00023C17">
            <w:pPr>
              <w:rPr>
                <w:rFonts w:ascii="‚l‚r –¾’©"/>
                <w:sz w:val="18"/>
                <w:szCs w:val="18"/>
              </w:rPr>
            </w:pPr>
          </w:p>
          <w:p w:rsidR="00023C17" w:rsidRDefault="004B21E8">
            <w:pPr>
              <w:jc w:val="center"/>
              <w:rPr>
                <w:rFonts w:ascii="‚l‚r –¾’©"/>
                <w:sz w:val="18"/>
                <w:szCs w:val="18"/>
              </w:rPr>
            </w:pPr>
            <w:r>
              <w:rPr>
                <w:rFonts w:ascii="‚l‚r –¾’©"/>
                <w:noProof/>
                <w:sz w:val="18"/>
                <w:szCs w:val="18"/>
              </w:rPr>
              <w:drawing>
                <wp:inline distT="0" distB="0" distL="0" distR="0">
                  <wp:extent cx="2238375" cy="186690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8375" cy="1866900"/>
                          </a:xfrm>
                          <a:prstGeom prst="rect">
                            <a:avLst/>
                          </a:prstGeom>
                          <a:noFill/>
                          <a:ln>
                            <a:noFill/>
                          </a:ln>
                        </pic:spPr>
                      </pic:pic>
                    </a:graphicData>
                  </a:graphic>
                </wp:inline>
              </w:drawing>
            </w:r>
          </w:p>
        </w:tc>
        <w:tc>
          <w:tcPr>
            <w:tcW w:w="672" w:type="dxa"/>
            <w:vMerge w:val="restart"/>
            <w:tcBorders>
              <w:top w:val="nil"/>
              <w:left w:val="nil"/>
              <w:bottom w:val="nil"/>
              <w:right w:val="nil"/>
            </w:tcBorders>
          </w:tcPr>
          <w:p w:rsidR="00023C17" w:rsidRDefault="00023C17">
            <w:pPr>
              <w:rPr>
                <w:rFonts w:ascii="‚l‚r –¾’©"/>
                <w:sz w:val="18"/>
                <w:szCs w:val="18"/>
              </w:rPr>
            </w:pPr>
            <w:r>
              <w:rPr>
                <w:rFonts w:hint="eastAsia"/>
                <w:sz w:val="18"/>
                <w:szCs w:val="18"/>
              </w:rPr>
              <w:t xml:space="preserve">　</w:t>
            </w:r>
          </w:p>
        </w:tc>
        <w:tc>
          <w:tcPr>
            <w:tcW w:w="4941" w:type="dxa"/>
            <w:gridSpan w:val="3"/>
            <w:tcBorders>
              <w:top w:val="nil"/>
              <w:left w:val="nil"/>
              <w:bottom w:val="nil"/>
            </w:tcBorders>
          </w:tcPr>
          <w:p w:rsidR="00023C17" w:rsidRDefault="00023C17">
            <w:pPr>
              <w:rPr>
                <w:rFonts w:ascii="‚l‚r –¾’©"/>
                <w:sz w:val="18"/>
                <w:szCs w:val="18"/>
              </w:rPr>
            </w:pPr>
          </w:p>
          <w:p w:rsidR="00023C17" w:rsidRDefault="00023C17">
            <w:pPr>
              <w:rPr>
                <w:rFonts w:ascii="‚l‚r –¾’©"/>
                <w:sz w:val="18"/>
                <w:szCs w:val="18"/>
              </w:rPr>
            </w:pPr>
            <w:r>
              <w:rPr>
                <w:rFonts w:hint="eastAsia"/>
                <w:sz w:val="18"/>
                <w:szCs w:val="18"/>
              </w:rPr>
              <w:t xml:space="preserve">　　③オージオグラム</w:t>
            </w:r>
          </w:p>
          <w:p w:rsidR="00023C17" w:rsidRDefault="004B21E8">
            <w:pPr>
              <w:rPr>
                <w:rFonts w:ascii="‚l‚r –¾’©"/>
                <w:sz w:val="18"/>
                <w:szCs w:val="18"/>
              </w:rPr>
            </w:pPr>
            <w:r>
              <w:rPr>
                <w:rFonts w:ascii="‚l‚r –¾’©"/>
                <w:noProof/>
                <w:sz w:val="18"/>
                <w:szCs w:val="18"/>
              </w:rPr>
              <w:drawing>
                <wp:inline distT="0" distB="0" distL="0" distR="0">
                  <wp:extent cx="2400300" cy="2409825"/>
                  <wp:effectExtent l="0" t="0" r="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2409825"/>
                          </a:xfrm>
                          <a:prstGeom prst="rect">
                            <a:avLst/>
                          </a:prstGeom>
                          <a:noFill/>
                          <a:ln>
                            <a:noFill/>
                          </a:ln>
                        </pic:spPr>
                      </pic:pic>
                    </a:graphicData>
                  </a:graphic>
                </wp:inline>
              </w:drawing>
            </w:r>
          </w:p>
        </w:tc>
      </w:tr>
      <w:tr w:rsidR="00023C17">
        <w:tblPrEx>
          <w:tblCellMar>
            <w:top w:w="0" w:type="dxa"/>
            <w:bottom w:w="0" w:type="dxa"/>
          </w:tblCellMar>
        </w:tblPrEx>
        <w:trPr>
          <w:cantSplit/>
          <w:trHeight w:val="1002"/>
        </w:trPr>
        <w:tc>
          <w:tcPr>
            <w:tcW w:w="420" w:type="dxa"/>
            <w:vMerge/>
            <w:textDirection w:val="tbRlV"/>
            <w:vAlign w:val="center"/>
          </w:tcPr>
          <w:p w:rsidR="00023C17" w:rsidRDefault="00023C17">
            <w:pPr>
              <w:ind w:left="113" w:right="113"/>
              <w:jc w:val="center"/>
              <w:rPr>
                <w:rFonts w:ascii="‚l‚r –¾’©"/>
                <w:sz w:val="18"/>
                <w:szCs w:val="18"/>
              </w:rPr>
            </w:pPr>
          </w:p>
        </w:tc>
        <w:tc>
          <w:tcPr>
            <w:tcW w:w="4284" w:type="dxa"/>
            <w:gridSpan w:val="3"/>
            <w:tcBorders>
              <w:top w:val="nil"/>
              <w:bottom w:val="nil"/>
              <w:right w:val="nil"/>
            </w:tcBorders>
          </w:tcPr>
          <w:p w:rsidR="00023C17" w:rsidRDefault="00023C17">
            <w:pPr>
              <w:rPr>
                <w:rFonts w:ascii="‚l‚r –¾’©"/>
                <w:sz w:val="18"/>
                <w:szCs w:val="18"/>
              </w:rPr>
            </w:pPr>
            <w:r>
              <w:rPr>
                <w:rFonts w:ascii="‚l‚r –¾’©" w:cs="‚l‚r –¾’©"/>
                <w:sz w:val="18"/>
                <w:szCs w:val="18"/>
              </w:rPr>
              <w:t xml:space="preserve"> </w:t>
            </w:r>
            <w:r>
              <w:rPr>
                <w:rFonts w:hint="eastAsia"/>
                <w:sz w:val="18"/>
                <w:szCs w:val="18"/>
              </w:rPr>
              <w:t>④音声・言語機能障害の状況及び所見</w:t>
            </w:r>
          </w:p>
        </w:tc>
        <w:tc>
          <w:tcPr>
            <w:tcW w:w="672" w:type="dxa"/>
            <w:vMerge/>
            <w:tcBorders>
              <w:top w:val="nil"/>
              <w:left w:val="nil"/>
              <w:bottom w:val="nil"/>
              <w:right w:val="nil"/>
            </w:tcBorders>
          </w:tcPr>
          <w:p w:rsidR="00023C17" w:rsidRDefault="00023C17">
            <w:pPr>
              <w:rPr>
                <w:rFonts w:ascii="‚l‚r –¾’©"/>
                <w:sz w:val="18"/>
                <w:szCs w:val="18"/>
              </w:rPr>
            </w:pPr>
          </w:p>
        </w:tc>
        <w:tc>
          <w:tcPr>
            <w:tcW w:w="4941" w:type="dxa"/>
            <w:gridSpan w:val="3"/>
            <w:tcBorders>
              <w:top w:val="nil"/>
              <w:left w:val="nil"/>
              <w:bottom w:val="nil"/>
            </w:tcBorders>
          </w:tcPr>
          <w:p w:rsidR="00023C17" w:rsidRDefault="00023C17">
            <w:pPr>
              <w:spacing w:before="60"/>
              <w:rPr>
                <w:rFonts w:ascii="‚l‚r –¾’©" w:cs="‚l‚r –¾’©"/>
                <w:sz w:val="18"/>
                <w:szCs w:val="18"/>
              </w:rPr>
            </w:pPr>
            <w:r>
              <w:rPr>
                <w:rFonts w:hint="eastAsia"/>
                <w:sz w:val="18"/>
                <w:szCs w:val="18"/>
              </w:rPr>
              <w:t xml:space="preserve">　　</w:t>
            </w:r>
            <w:r>
              <w:rPr>
                <w:rFonts w:ascii="‚l‚r –¾’©" w:cs="‚l‚r –¾’©"/>
                <w:sz w:val="18"/>
                <w:szCs w:val="18"/>
              </w:rPr>
              <w:t>(1)</w:t>
            </w:r>
            <w:r>
              <w:rPr>
                <w:rFonts w:hint="eastAsia"/>
                <w:sz w:val="18"/>
                <w:szCs w:val="18"/>
              </w:rPr>
              <w:t>平均聴力</w:t>
            </w:r>
            <w:r>
              <w:rPr>
                <w:rFonts w:ascii="‚l‚r –¾’©" w:cs="‚l‚r –¾’©"/>
                <w:sz w:val="18"/>
                <w:szCs w:val="18"/>
              </w:rPr>
              <w:t>(4</w:t>
            </w:r>
            <w:r>
              <w:rPr>
                <w:rFonts w:hint="eastAsia"/>
                <w:sz w:val="18"/>
                <w:szCs w:val="18"/>
              </w:rPr>
              <w:t>分法</w:t>
            </w:r>
            <w:r>
              <w:rPr>
                <w:rFonts w:ascii="‚l‚r –¾’©" w:cs="‚l‚r –¾’©"/>
                <w:sz w:val="18"/>
                <w:szCs w:val="18"/>
              </w:rPr>
              <w:t>)</w:t>
            </w:r>
          </w:p>
          <w:p w:rsidR="00023C17" w:rsidRDefault="00023C17">
            <w:pPr>
              <w:spacing w:before="60"/>
              <w:rPr>
                <w:rFonts w:ascii="‚l‚r –¾’©"/>
                <w:sz w:val="18"/>
                <w:szCs w:val="18"/>
                <w:u w:val="double"/>
              </w:rPr>
            </w:pPr>
            <w:r>
              <w:rPr>
                <w:rFonts w:hint="eastAsia"/>
                <w:sz w:val="18"/>
                <w:szCs w:val="18"/>
              </w:rPr>
              <w:t xml:space="preserve">　　　</w:t>
            </w:r>
            <w:r>
              <w:rPr>
                <w:rFonts w:ascii="‚l‚r –¾’©" w:cs="‚l‚r –¾’©"/>
                <w:sz w:val="18"/>
                <w:szCs w:val="18"/>
                <w:u w:val="double"/>
              </w:rPr>
              <w:t xml:space="preserve"> </w:t>
            </w:r>
            <w:r>
              <w:rPr>
                <w:rFonts w:hint="eastAsia"/>
                <w:sz w:val="18"/>
                <w:szCs w:val="18"/>
                <w:u w:val="double"/>
              </w:rPr>
              <w:t xml:space="preserve">右　　　　　</w:t>
            </w:r>
            <w:r>
              <w:rPr>
                <w:rFonts w:ascii="‚l‚r –¾’©" w:cs="‚l‚r –¾’©"/>
                <w:sz w:val="18"/>
                <w:szCs w:val="18"/>
                <w:u w:val="double"/>
              </w:rPr>
              <w:t>dB</w:t>
            </w:r>
            <w:r>
              <w:rPr>
                <w:rFonts w:hint="eastAsia"/>
                <w:sz w:val="18"/>
                <w:szCs w:val="18"/>
                <w:u w:val="double"/>
              </w:rPr>
              <w:t xml:space="preserve">　左　　　　　</w:t>
            </w:r>
            <w:r>
              <w:rPr>
                <w:rFonts w:ascii="‚l‚r –¾’©" w:cs="‚l‚r –¾’©"/>
                <w:sz w:val="18"/>
                <w:szCs w:val="18"/>
                <w:u w:val="double"/>
              </w:rPr>
              <w:t>dB</w:t>
            </w:r>
            <w:r>
              <w:rPr>
                <w:rFonts w:hint="eastAsia"/>
                <w:sz w:val="18"/>
                <w:szCs w:val="18"/>
                <w:u w:val="double"/>
              </w:rPr>
              <w:t xml:space="preserve">　</w:t>
            </w:r>
          </w:p>
          <w:p w:rsidR="00023C17" w:rsidRDefault="00023C17">
            <w:pPr>
              <w:spacing w:before="60"/>
              <w:rPr>
                <w:rFonts w:ascii="‚l‚r –¾’©"/>
                <w:sz w:val="18"/>
                <w:szCs w:val="18"/>
              </w:rPr>
            </w:pPr>
            <w:r>
              <w:rPr>
                <w:rFonts w:hint="eastAsia"/>
                <w:sz w:val="18"/>
                <w:szCs w:val="18"/>
              </w:rPr>
              <w:t xml:space="preserve">　　</w:t>
            </w:r>
            <w:r>
              <w:rPr>
                <w:rFonts w:ascii="‚l‚r –¾’©" w:cs="‚l‚r –¾’©"/>
                <w:sz w:val="18"/>
                <w:szCs w:val="18"/>
              </w:rPr>
              <w:t>(2)</w:t>
            </w:r>
            <w:r>
              <w:rPr>
                <w:rFonts w:hint="eastAsia"/>
                <w:sz w:val="18"/>
                <w:szCs w:val="18"/>
              </w:rPr>
              <w:t>補聴効果</w:t>
            </w:r>
            <w:r>
              <w:rPr>
                <w:rFonts w:ascii="‚l‚r –¾’©" w:cs="‚l‚r –¾’©"/>
                <w:sz w:val="18"/>
                <w:szCs w:val="18"/>
              </w:rPr>
              <w:t xml:space="preserve"> </w:t>
            </w:r>
            <w:r>
              <w:rPr>
                <w:rFonts w:ascii="‚l‚r –¾’©" w:cs="‚l‚r –¾’©"/>
                <w:sz w:val="18"/>
                <w:szCs w:val="18"/>
                <w:u w:val="single"/>
              </w:rPr>
              <w:t xml:space="preserve"> </w:t>
            </w:r>
            <w:r>
              <w:rPr>
                <w:rFonts w:hint="eastAsia"/>
                <w:sz w:val="18"/>
                <w:szCs w:val="18"/>
                <w:u w:val="single"/>
              </w:rPr>
              <w:t xml:space="preserve">右　　　</w:t>
            </w:r>
            <w:r>
              <w:rPr>
                <w:rFonts w:hint="eastAsia"/>
                <w:sz w:val="18"/>
                <w:szCs w:val="18"/>
              </w:rPr>
              <w:t xml:space="preserve">　</w:t>
            </w:r>
            <w:r>
              <w:rPr>
                <w:rFonts w:ascii="‚l‚r –¾’©" w:cs="‚l‚r –¾’©"/>
                <w:sz w:val="18"/>
                <w:szCs w:val="18"/>
                <w:u w:val="single"/>
              </w:rPr>
              <w:t xml:space="preserve"> </w:t>
            </w:r>
            <w:r>
              <w:rPr>
                <w:rFonts w:hint="eastAsia"/>
                <w:sz w:val="18"/>
                <w:szCs w:val="18"/>
                <w:u w:val="single"/>
              </w:rPr>
              <w:t xml:space="preserve">左　　　</w:t>
            </w:r>
          </w:p>
        </w:tc>
      </w:tr>
      <w:tr w:rsidR="00023C17">
        <w:tblPrEx>
          <w:tblCellMar>
            <w:top w:w="0" w:type="dxa"/>
            <w:bottom w:w="0" w:type="dxa"/>
          </w:tblCellMar>
        </w:tblPrEx>
        <w:trPr>
          <w:cantSplit/>
          <w:trHeight w:val="321"/>
        </w:trPr>
        <w:tc>
          <w:tcPr>
            <w:tcW w:w="420" w:type="dxa"/>
            <w:vMerge w:val="restart"/>
            <w:textDirection w:val="tbRlV"/>
            <w:vAlign w:val="center"/>
          </w:tcPr>
          <w:p w:rsidR="00023C17" w:rsidRDefault="00023C17">
            <w:pPr>
              <w:ind w:left="113" w:right="113"/>
              <w:jc w:val="center"/>
              <w:rPr>
                <w:rFonts w:ascii="‚l‚r –¾’©"/>
                <w:sz w:val="18"/>
                <w:szCs w:val="18"/>
              </w:rPr>
            </w:pPr>
            <w:r>
              <w:rPr>
                <w:rFonts w:hint="eastAsia"/>
                <w:spacing w:val="130"/>
                <w:sz w:val="18"/>
                <w:szCs w:val="18"/>
              </w:rPr>
              <w:t>補聴器の処</w:t>
            </w:r>
            <w:r>
              <w:rPr>
                <w:rFonts w:hint="eastAsia"/>
                <w:sz w:val="18"/>
                <w:szCs w:val="18"/>
              </w:rPr>
              <w:t>方</w:t>
            </w:r>
          </w:p>
        </w:tc>
        <w:tc>
          <w:tcPr>
            <w:tcW w:w="2212" w:type="dxa"/>
            <w:gridSpan w:val="2"/>
            <w:vAlign w:val="center"/>
          </w:tcPr>
          <w:p w:rsidR="00023C17" w:rsidRDefault="00023C17">
            <w:pPr>
              <w:ind w:left="181"/>
              <w:rPr>
                <w:rFonts w:ascii="‚l‚r –¾’©"/>
                <w:sz w:val="18"/>
                <w:szCs w:val="18"/>
              </w:rPr>
            </w:pPr>
            <w:r>
              <w:rPr>
                <w:rFonts w:hint="eastAsia"/>
                <w:sz w:val="18"/>
                <w:szCs w:val="18"/>
              </w:rPr>
              <w:t>補聴器の装用耳</w:t>
            </w:r>
          </w:p>
        </w:tc>
        <w:tc>
          <w:tcPr>
            <w:tcW w:w="7685" w:type="dxa"/>
            <w:gridSpan w:val="5"/>
            <w:vAlign w:val="center"/>
          </w:tcPr>
          <w:p w:rsidR="00023C17" w:rsidRDefault="00023C17">
            <w:pPr>
              <w:rPr>
                <w:rFonts w:ascii="‚l‚r –¾’©"/>
                <w:sz w:val="18"/>
                <w:szCs w:val="18"/>
              </w:rPr>
            </w:pPr>
            <w:r>
              <w:rPr>
                <w:rFonts w:hint="eastAsia"/>
                <w:sz w:val="18"/>
                <w:szCs w:val="18"/>
              </w:rPr>
              <w:t>□右耳に　　□左耳に　　□どちら側でも</w:t>
            </w:r>
            <w:r>
              <w:rPr>
                <w:rFonts w:ascii="‚l‚r –¾’©" w:cs="‚l‚r –¾’©"/>
                <w:sz w:val="18"/>
                <w:szCs w:val="18"/>
              </w:rPr>
              <w:t>(</w:t>
            </w:r>
            <w:r>
              <w:rPr>
                <w:rFonts w:hint="eastAsia"/>
                <w:sz w:val="18"/>
                <w:szCs w:val="18"/>
              </w:rPr>
              <w:t>交互装用</w:t>
            </w:r>
            <w:r>
              <w:rPr>
                <w:rFonts w:ascii="‚l‚r –¾’©" w:cs="‚l‚r –¾’©"/>
                <w:sz w:val="18"/>
                <w:szCs w:val="18"/>
              </w:rPr>
              <w:t>)</w:t>
            </w:r>
            <w:r>
              <w:rPr>
                <w:rFonts w:hint="eastAsia"/>
                <w:sz w:val="18"/>
                <w:szCs w:val="18"/>
              </w:rPr>
              <w:t xml:space="preserve">　　□両耳に</w:t>
            </w:r>
            <w:r>
              <w:rPr>
                <w:rFonts w:ascii="‚l‚r –¾’©" w:cs="‚l‚r –¾’©"/>
                <w:sz w:val="16"/>
                <w:szCs w:val="16"/>
              </w:rPr>
              <w:t>(</w:t>
            </w:r>
            <w:r>
              <w:rPr>
                <w:rFonts w:hint="eastAsia"/>
                <w:sz w:val="16"/>
                <w:szCs w:val="16"/>
              </w:rPr>
              <w:t>理由を特記事項欄に記載</w:t>
            </w:r>
            <w:r>
              <w:rPr>
                <w:rFonts w:ascii="‚l‚r –¾’©" w:cs="‚l‚r –¾’©"/>
                <w:sz w:val="16"/>
                <w:szCs w:val="16"/>
              </w:rPr>
              <w:t>)</w:t>
            </w:r>
          </w:p>
        </w:tc>
      </w:tr>
      <w:tr w:rsidR="00023C17">
        <w:tblPrEx>
          <w:tblCellMar>
            <w:top w:w="0" w:type="dxa"/>
            <w:bottom w:w="0" w:type="dxa"/>
          </w:tblCellMar>
        </w:tblPrEx>
        <w:trPr>
          <w:cantSplit/>
          <w:trHeight w:val="321"/>
        </w:trPr>
        <w:tc>
          <w:tcPr>
            <w:tcW w:w="420" w:type="dxa"/>
            <w:vMerge/>
            <w:vAlign w:val="center"/>
          </w:tcPr>
          <w:p w:rsidR="00023C17" w:rsidRDefault="00023C17">
            <w:pPr>
              <w:rPr>
                <w:rFonts w:ascii="‚l‚r –¾’©"/>
                <w:sz w:val="18"/>
                <w:szCs w:val="18"/>
              </w:rPr>
            </w:pPr>
          </w:p>
        </w:tc>
        <w:tc>
          <w:tcPr>
            <w:tcW w:w="2212" w:type="dxa"/>
            <w:gridSpan w:val="2"/>
            <w:vAlign w:val="center"/>
          </w:tcPr>
          <w:p w:rsidR="00023C17" w:rsidRDefault="00023C17">
            <w:pPr>
              <w:rPr>
                <w:rFonts w:ascii="‚l‚r –¾’©"/>
                <w:sz w:val="18"/>
                <w:szCs w:val="18"/>
              </w:rPr>
            </w:pPr>
            <w:r>
              <w:rPr>
                <w:rFonts w:hint="eastAsia"/>
                <w:sz w:val="16"/>
                <w:szCs w:val="16"/>
              </w:rPr>
              <w:t>イヤモールド</w:t>
            </w:r>
            <w:r>
              <w:rPr>
                <w:rFonts w:hint="eastAsia"/>
                <w:sz w:val="18"/>
                <w:szCs w:val="18"/>
              </w:rPr>
              <w:t>□要・□否</w:t>
            </w:r>
          </w:p>
        </w:tc>
        <w:tc>
          <w:tcPr>
            <w:tcW w:w="7685" w:type="dxa"/>
            <w:gridSpan w:val="5"/>
            <w:vAlign w:val="center"/>
          </w:tcPr>
          <w:p w:rsidR="00023C17" w:rsidRDefault="00023C17">
            <w:pPr>
              <w:rPr>
                <w:rFonts w:ascii="‚l‚r –¾’©"/>
                <w:sz w:val="18"/>
                <w:szCs w:val="18"/>
              </w:rPr>
            </w:pPr>
            <w:r>
              <w:rPr>
                <w:rFonts w:hint="eastAsia"/>
                <w:sz w:val="18"/>
                <w:szCs w:val="18"/>
              </w:rPr>
              <w:t>□ハウリング防止</w:t>
            </w:r>
            <w:r>
              <w:rPr>
                <w:rFonts w:ascii="‚l‚r –¾’©" w:cs="‚l‚r –¾’©"/>
                <w:sz w:val="18"/>
                <w:szCs w:val="18"/>
              </w:rPr>
              <w:t xml:space="preserve"> </w:t>
            </w:r>
            <w:r>
              <w:rPr>
                <w:rFonts w:hint="eastAsia"/>
                <w:sz w:val="18"/>
                <w:szCs w:val="18"/>
              </w:rPr>
              <w:t>□安定した装着状態の獲得</w:t>
            </w:r>
            <w:r>
              <w:rPr>
                <w:rFonts w:ascii="‚l‚r –¾’©" w:cs="‚l‚r –¾’©"/>
                <w:sz w:val="18"/>
                <w:szCs w:val="18"/>
              </w:rPr>
              <w:t xml:space="preserve"> </w:t>
            </w:r>
            <w:r>
              <w:rPr>
                <w:rFonts w:hint="eastAsia"/>
                <w:sz w:val="18"/>
                <w:szCs w:val="18"/>
              </w:rPr>
              <w:t>□ハウリングした際，本人気付かない</w:t>
            </w:r>
          </w:p>
        </w:tc>
      </w:tr>
      <w:tr w:rsidR="00023C17">
        <w:tblPrEx>
          <w:tblCellMar>
            <w:top w:w="0" w:type="dxa"/>
            <w:bottom w:w="0" w:type="dxa"/>
          </w:tblCellMar>
        </w:tblPrEx>
        <w:trPr>
          <w:cantSplit/>
          <w:trHeight w:val="450"/>
        </w:trPr>
        <w:tc>
          <w:tcPr>
            <w:tcW w:w="420" w:type="dxa"/>
            <w:vMerge/>
            <w:vAlign w:val="center"/>
          </w:tcPr>
          <w:p w:rsidR="00023C17" w:rsidRDefault="00023C17">
            <w:pPr>
              <w:rPr>
                <w:rFonts w:ascii="‚l‚r –¾’©"/>
                <w:sz w:val="18"/>
                <w:szCs w:val="18"/>
              </w:rPr>
            </w:pPr>
          </w:p>
        </w:tc>
        <w:tc>
          <w:tcPr>
            <w:tcW w:w="2212" w:type="dxa"/>
            <w:gridSpan w:val="2"/>
            <w:vAlign w:val="center"/>
          </w:tcPr>
          <w:p w:rsidR="00023C17" w:rsidRDefault="00023C17">
            <w:pPr>
              <w:rPr>
                <w:rFonts w:ascii="‚l‚r –¾’©"/>
                <w:sz w:val="18"/>
                <w:szCs w:val="18"/>
              </w:rPr>
            </w:pPr>
            <w:r>
              <w:rPr>
                <w:rFonts w:hint="eastAsia"/>
                <w:sz w:val="18"/>
                <w:szCs w:val="18"/>
              </w:rPr>
              <w:t>□ポケット型</w:t>
            </w:r>
          </w:p>
        </w:tc>
        <w:tc>
          <w:tcPr>
            <w:tcW w:w="7685" w:type="dxa"/>
            <w:gridSpan w:val="5"/>
            <w:vAlign w:val="center"/>
          </w:tcPr>
          <w:p w:rsidR="00023C17" w:rsidRDefault="00023C17">
            <w:pPr>
              <w:rPr>
                <w:rFonts w:ascii="‚l‚r –¾’©"/>
                <w:sz w:val="18"/>
                <w:szCs w:val="18"/>
              </w:rPr>
            </w:pPr>
            <w:r>
              <w:rPr>
                <w:rFonts w:hint="eastAsia"/>
                <w:sz w:val="18"/>
                <w:szCs w:val="18"/>
              </w:rPr>
              <w:t xml:space="preserve">　</w:t>
            </w:r>
          </w:p>
        </w:tc>
      </w:tr>
      <w:tr w:rsidR="00023C17">
        <w:tblPrEx>
          <w:tblCellMar>
            <w:top w:w="0" w:type="dxa"/>
            <w:bottom w:w="0" w:type="dxa"/>
          </w:tblCellMar>
        </w:tblPrEx>
        <w:trPr>
          <w:cantSplit/>
          <w:trHeight w:val="450"/>
        </w:trPr>
        <w:tc>
          <w:tcPr>
            <w:tcW w:w="420" w:type="dxa"/>
            <w:vMerge/>
            <w:vAlign w:val="center"/>
          </w:tcPr>
          <w:p w:rsidR="00023C17" w:rsidRDefault="00023C17">
            <w:pPr>
              <w:rPr>
                <w:rFonts w:ascii="‚l‚r –¾’©"/>
                <w:sz w:val="18"/>
                <w:szCs w:val="18"/>
              </w:rPr>
            </w:pPr>
          </w:p>
        </w:tc>
        <w:tc>
          <w:tcPr>
            <w:tcW w:w="2212" w:type="dxa"/>
            <w:gridSpan w:val="2"/>
            <w:vAlign w:val="center"/>
          </w:tcPr>
          <w:p w:rsidR="00023C17" w:rsidRDefault="00023C17">
            <w:pPr>
              <w:rPr>
                <w:rFonts w:ascii="‚l‚r –¾’©"/>
                <w:sz w:val="18"/>
                <w:szCs w:val="18"/>
              </w:rPr>
            </w:pPr>
            <w:r>
              <w:rPr>
                <w:rFonts w:hint="eastAsia"/>
                <w:sz w:val="18"/>
                <w:szCs w:val="18"/>
              </w:rPr>
              <w:t>□耳かけ型</w:t>
            </w:r>
          </w:p>
        </w:tc>
        <w:tc>
          <w:tcPr>
            <w:tcW w:w="7685" w:type="dxa"/>
            <w:gridSpan w:val="5"/>
            <w:vAlign w:val="center"/>
          </w:tcPr>
          <w:p w:rsidR="00023C17" w:rsidRDefault="00023C17">
            <w:pPr>
              <w:rPr>
                <w:rFonts w:ascii="‚l‚r –¾’©"/>
                <w:sz w:val="18"/>
                <w:szCs w:val="18"/>
              </w:rPr>
            </w:pPr>
            <w:r>
              <w:rPr>
                <w:rFonts w:hint="eastAsia"/>
                <w:sz w:val="18"/>
                <w:szCs w:val="18"/>
              </w:rPr>
              <w:t xml:space="preserve">　</w:t>
            </w:r>
          </w:p>
        </w:tc>
      </w:tr>
      <w:tr w:rsidR="00023C17">
        <w:tblPrEx>
          <w:tblCellMar>
            <w:top w:w="0" w:type="dxa"/>
            <w:bottom w:w="0" w:type="dxa"/>
          </w:tblCellMar>
        </w:tblPrEx>
        <w:trPr>
          <w:cantSplit/>
          <w:trHeight w:val="450"/>
        </w:trPr>
        <w:tc>
          <w:tcPr>
            <w:tcW w:w="420" w:type="dxa"/>
            <w:vMerge/>
            <w:vAlign w:val="center"/>
          </w:tcPr>
          <w:p w:rsidR="00023C17" w:rsidRDefault="00023C17">
            <w:pPr>
              <w:rPr>
                <w:rFonts w:ascii="‚l‚r –¾’©"/>
                <w:sz w:val="18"/>
                <w:szCs w:val="18"/>
              </w:rPr>
            </w:pPr>
          </w:p>
        </w:tc>
        <w:tc>
          <w:tcPr>
            <w:tcW w:w="2212" w:type="dxa"/>
            <w:gridSpan w:val="2"/>
            <w:vAlign w:val="center"/>
          </w:tcPr>
          <w:p w:rsidR="00023C17" w:rsidRDefault="00023C17">
            <w:pPr>
              <w:rPr>
                <w:rFonts w:ascii="‚l‚r –¾’©" w:cs="‚l‚r –¾’©"/>
                <w:spacing w:val="-8"/>
                <w:sz w:val="16"/>
                <w:szCs w:val="16"/>
              </w:rPr>
            </w:pPr>
            <w:r>
              <w:rPr>
                <w:rFonts w:hint="eastAsia"/>
                <w:spacing w:val="-8"/>
                <w:sz w:val="18"/>
                <w:szCs w:val="18"/>
              </w:rPr>
              <w:t>□耳あな型</w:t>
            </w:r>
            <w:r>
              <w:rPr>
                <w:rFonts w:ascii="‚l‚r –¾’©" w:cs="‚l‚r –¾’©"/>
                <w:spacing w:val="-8"/>
                <w:sz w:val="16"/>
                <w:szCs w:val="16"/>
              </w:rPr>
              <w:t>(</w:t>
            </w:r>
            <w:r>
              <w:rPr>
                <w:rFonts w:hint="eastAsia"/>
                <w:spacing w:val="-8"/>
                <w:sz w:val="16"/>
                <w:szCs w:val="16"/>
              </w:rPr>
              <w:t>レディメイド</w:t>
            </w:r>
            <w:r>
              <w:rPr>
                <w:rFonts w:ascii="‚l‚r –¾’©" w:cs="‚l‚r –¾’©"/>
                <w:spacing w:val="-8"/>
                <w:sz w:val="16"/>
                <w:szCs w:val="16"/>
              </w:rPr>
              <w:t>)</w:t>
            </w:r>
          </w:p>
          <w:p w:rsidR="00023C17" w:rsidRDefault="00023C17">
            <w:pPr>
              <w:rPr>
                <w:rFonts w:ascii="‚l‚r –¾’©"/>
                <w:spacing w:val="-8"/>
                <w:sz w:val="18"/>
                <w:szCs w:val="18"/>
              </w:rPr>
            </w:pPr>
            <w:r>
              <w:rPr>
                <w:rFonts w:hint="eastAsia"/>
                <w:spacing w:val="-8"/>
                <w:sz w:val="18"/>
                <w:szCs w:val="18"/>
              </w:rPr>
              <w:t>□耳あな型</w:t>
            </w:r>
            <w:r>
              <w:rPr>
                <w:rFonts w:ascii="‚l‚r –¾’©" w:cs="‚l‚r –¾’©"/>
                <w:spacing w:val="-8"/>
                <w:sz w:val="16"/>
                <w:szCs w:val="16"/>
              </w:rPr>
              <w:t>(</w:t>
            </w:r>
            <w:r>
              <w:rPr>
                <w:rFonts w:hint="eastAsia"/>
                <w:spacing w:val="-8"/>
                <w:sz w:val="16"/>
                <w:szCs w:val="16"/>
              </w:rPr>
              <w:t>オーダーメイド</w:t>
            </w:r>
            <w:r>
              <w:rPr>
                <w:rFonts w:ascii="‚l‚r –¾’©" w:cs="‚l‚r –¾’©"/>
                <w:spacing w:val="-8"/>
                <w:sz w:val="16"/>
                <w:szCs w:val="16"/>
              </w:rPr>
              <w:t>)</w:t>
            </w:r>
          </w:p>
        </w:tc>
        <w:tc>
          <w:tcPr>
            <w:tcW w:w="7685" w:type="dxa"/>
            <w:gridSpan w:val="5"/>
          </w:tcPr>
          <w:p w:rsidR="00023C17" w:rsidRDefault="00023C17">
            <w:pPr>
              <w:spacing w:before="40"/>
              <w:rPr>
                <w:rFonts w:ascii="‚l‚r –¾’©"/>
                <w:sz w:val="16"/>
                <w:szCs w:val="16"/>
              </w:rPr>
            </w:pPr>
            <w:r>
              <w:rPr>
                <w:rFonts w:hint="eastAsia"/>
                <w:sz w:val="16"/>
                <w:szCs w:val="16"/>
              </w:rPr>
              <w:t>耳あな型を処方する理由</w:t>
            </w:r>
          </w:p>
        </w:tc>
      </w:tr>
      <w:tr w:rsidR="00023C17">
        <w:tblPrEx>
          <w:tblCellMar>
            <w:top w:w="0" w:type="dxa"/>
            <w:bottom w:w="0" w:type="dxa"/>
          </w:tblCellMar>
        </w:tblPrEx>
        <w:trPr>
          <w:cantSplit/>
          <w:trHeight w:val="450"/>
        </w:trPr>
        <w:tc>
          <w:tcPr>
            <w:tcW w:w="420" w:type="dxa"/>
            <w:vMerge/>
            <w:vAlign w:val="center"/>
          </w:tcPr>
          <w:p w:rsidR="00023C17" w:rsidRDefault="00023C17">
            <w:pPr>
              <w:rPr>
                <w:rFonts w:ascii="‚l‚r –¾’©"/>
                <w:sz w:val="18"/>
                <w:szCs w:val="18"/>
              </w:rPr>
            </w:pPr>
          </w:p>
        </w:tc>
        <w:tc>
          <w:tcPr>
            <w:tcW w:w="2212" w:type="dxa"/>
            <w:gridSpan w:val="2"/>
            <w:vAlign w:val="center"/>
          </w:tcPr>
          <w:p w:rsidR="00023C17" w:rsidRDefault="00023C17">
            <w:pPr>
              <w:rPr>
                <w:rFonts w:ascii="‚l‚r –¾’©"/>
                <w:sz w:val="18"/>
                <w:szCs w:val="18"/>
              </w:rPr>
            </w:pPr>
            <w:r>
              <w:rPr>
                <w:rFonts w:hint="eastAsia"/>
                <w:sz w:val="18"/>
                <w:szCs w:val="18"/>
              </w:rPr>
              <w:t>□骨導式ポケット型</w:t>
            </w:r>
          </w:p>
          <w:p w:rsidR="00023C17" w:rsidRDefault="00023C17">
            <w:pPr>
              <w:rPr>
                <w:rFonts w:ascii="‚l‚r –¾’©"/>
                <w:sz w:val="18"/>
                <w:szCs w:val="18"/>
              </w:rPr>
            </w:pPr>
            <w:r>
              <w:rPr>
                <w:rFonts w:hint="eastAsia"/>
                <w:sz w:val="18"/>
                <w:szCs w:val="18"/>
              </w:rPr>
              <w:t>□骨導式眼鏡型</w:t>
            </w:r>
          </w:p>
        </w:tc>
        <w:tc>
          <w:tcPr>
            <w:tcW w:w="7685" w:type="dxa"/>
            <w:gridSpan w:val="5"/>
          </w:tcPr>
          <w:p w:rsidR="00023C17" w:rsidRDefault="00023C17">
            <w:pPr>
              <w:spacing w:before="40"/>
              <w:rPr>
                <w:rFonts w:ascii="‚l‚r –¾’©"/>
                <w:sz w:val="16"/>
                <w:szCs w:val="16"/>
              </w:rPr>
            </w:pPr>
            <w:r>
              <w:rPr>
                <w:rFonts w:hint="eastAsia"/>
                <w:sz w:val="16"/>
                <w:szCs w:val="16"/>
              </w:rPr>
              <w:t>骨導式を処方する理由</w:t>
            </w:r>
          </w:p>
        </w:tc>
      </w:tr>
      <w:tr w:rsidR="00023C17">
        <w:tblPrEx>
          <w:tblCellMar>
            <w:top w:w="0" w:type="dxa"/>
            <w:bottom w:w="0" w:type="dxa"/>
          </w:tblCellMar>
        </w:tblPrEx>
        <w:trPr>
          <w:cantSplit/>
          <w:trHeight w:val="947"/>
        </w:trPr>
        <w:tc>
          <w:tcPr>
            <w:tcW w:w="420" w:type="dxa"/>
            <w:vMerge/>
            <w:vAlign w:val="center"/>
          </w:tcPr>
          <w:p w:rsidR="00023C17" w:rsidRDefault="00023C17">
            <w:pPr>
              <w:rPr>
                <w:rFonts w:ascii="‚l‚r –¾’©"/>
                <w:sz w:val="18"/>
                <w:szCs w:val="18"/>
              </w:rPr>
            </w:pPr>
          </w:p>
        </w:tc>
        <w:tc>
          <w:tcPr>
            <w:tcW w:w="9897" w:type="dxa"/>
            <w:gridSpan w:val="7"/>
          </w:tcPr>
          <w:p w:rsidR="00023C17" w:rsidRDefault="00023C17">
            <w:pPr>
              <w:rPr>
                <w:rFonts w:ascii="‚l‚r –¾’©"/>
                <w:sz w:val="18"/>
                <w:szCs w:val="18"/>
              </w:rPr>
            </w:pPr>
            <w:r>
              <w:rPr>
                <w:rFonts w:hint="eastAsia"/>
                <w:sz w:val="18"/>
                <w:szCs w:val="18"/>
              </w:rPr>
              <w:t>《特記事項》</w:t>
            </w:r>
          </w:p>
        </w:tc>
      </w:tr>
      <w:tr w:rsidR="00023C17">
        <w:tblPrEx>
          <w:tblCellMar>
            <w:top w:w="0" w:type="dxa"/>
            <w:bottom w:w="0" w:type="dxa"/>
          </w:tblCellMar>
        </w:tblPrEx>
        <w:trPr>
          <w:cantSplit/>
          <w:trHeight w:val="1581"/>
        </w:trPr>
        <w:tc>
          <w:tcPr>
            <w:tcW w:w="10317" w:type="dxa"/>
            <w:gridSpan w:val="8"/>
          </w:tcPr>
          <w:p w:rsidR="00023C17" w:rsidRDefault="00023C17">
            <w:pPr>
              <w:spacing w:before="60"/>
              <w:ind w:left="91"/>
              <w:rPr>
                <w:rFonts w:ascii="‚l‚r –¾’©"/>
                <w:sz w:val="18"/>
                <w:szCs w:val="18"/>
              </w:rPr>
            </w:pPr>
            <w:r>
              <w:rPr>
                <w:rFonts w:hint="eastAsia"/>
                <w:sz w:val="18"/>
                <w:szCs w:val="18"/>
              </w:rPr>
              <w:t>以上のとおり診断し，補聴器装用の必要性を認めます。</w:t>
            </w:r>
          </w:p>
          <w:p w:rsidR="00023C17" w:rsidRDefault="00023C17">
            <w:pPr>
              <w:spacing w:before="60"/>
              <w:ind w:left="91"/>
              <w:rPr>
                <w:rFonts w:ascii="‚l‚r –¾’©"/>
                <w:sz w:val="18"/>
                <w:szCs w:val="18"/>
              </w:rPr>
            </w:pPr>
            <w:r>
              <w:rPr>
                <w:rFonts w:hint="eastAsia"/>
                <w:sz w:val="18"/>
                <w:szCs w:val="18"/>
              </w:rPr>
              <w:t xml:space="preserve">　　</w:t>
            </w:r>
            <w:r w:rsidR="00B2322A">
              <w:rPr>
                <w:rFonts w:hint="eastAsia"/>
                <w:sz w:val="18"/>
                <w:szCs w:val="18"/>
              </w:rPr>
              <w:t xml:space="preserve">　　</w:t>
            </w:r>
            <w:r>
              <w:rPr>
                <w:rFonts w:hint="eastAsia"/>
                <w:sz w:val="18"/>
                <w:szCs w:val="18"/>
              </w:rPr>
              <w:t xml:space="preserve">　　　年　　　月　　　日</w:t>
            </w:r>
          </w:p>
          <w:p w:rsidR="00023C17" w:rsidRDefault="00023C17">
            <w:pPr>
              <w:ind w:left="91"/>
              <w:rPr>
                <w:rFonts w:ascii="‚l‚r –¾’©"/>
                <w:sz w:val="18"/>
                <w:szCs w:val="18"/>
              </w:rPr>
            </w:pPr>
          </w:p>
          <w:p w:rsidR="00023C17" w:rsidRDefault="00023C17">
            <w:pPr>
              <w:ind w:left="91"/>
              <w:jc w:val="right"/>
              <w:rPr>
                <w:rFonts w:ascii="‚l‚r –¾’©"/>
                <w:sz w:val="18"/>
                <w:szCs w:val="18"/>
              </w:rPr>
            </w:pPr>
            <w:r>
              <w:rPr>
                <w:rFonts w:hint="eastAsia"/>
                <w:spacing w:val="90"/>
                <w:sz w:val="18"/>
                <w:szCs w:val="18"/>
              </w:rPr>
              <w:t>医療機関</w:t>
            </w:r>
            <w:r>
              <w:rPr>
                <w:rFonts w:hint="eastAsia"/>
                <w:sz w:val="18"/>
                <w:szCs w:val="18"/>
              </w:rPr>
              <w:t xml:space="preserve">名　　　　　　　　　　　　　　　　　　　　</w:t>
            </w:r>
          </w:p>
          <w:p w:rsidR="00023C17" w:rsidRDefault="00023C17">
            <w:pPr>
              <w:ind w:left="91"/>
              <w:rPr>
                <w:rFonts w:ascii="‚l‚r –¾’©"/>
                <w:sz w:val="18"/>
                <w:szCs w:val="18"/>
              </w:rPr>
            </w:pPr>
          </w:p>
          <w:p w:rsidR="00023C17" w:rsidRDefault="00023C17">
            <w:pPr>
              <w:ind w:left="91"/>
              <w:jc w:val="right"/>
              <w:rPr>
                <w:rFonts w:ascii="‚l‚r –¾’©"/>
                <w:sz w:val="18"/>
                <w:szCs w:val="18"/>
              </w:rPr>
            </w:pPr>
            <w:r>
              <w:rPr>
                <w:rFonts w:hint="eastAsia"/>
                <w:spacing w:val="270"/>
                <w:sz w:val="18"/>
                <w:szCs w:val="18"/>
              </w:rPr>
              <w:t>医師</w:t>
            </w:r>
            <w:r>
              <w:rPr>
                <w:rFonts w:hint="eastAsia"/>
                <w:sz w:val="18"/>
                <w:szCs w:val="18"/>
              </w:rPr>
              <w:t xml:space="preserve">名　　　　　　　　　　　　　　　　印　　　</w:t>
            </w:r>
          </w:p>
        </w:tc>
      </w:tr>
    </w:tbl>
    <w:p w:rsidR="00023C17" w:rsidRDefault="00023C17">
      <w:pPr>
        <w:spacing w:line="240" w:lineRule="exact"/>
        <w:ind w:left="363" w:right="726" w:hanging="363"/>
        <w:rPr>
          <w:rFonts w:ascii="‚l‚r –¾’©"/>
          <w:sz w:val="18"/>
          <w:szCs w:val="18"/>
        </w:rPr>
      </w:pPr>
      <w:r>
        <w:rPr>
          <w:rFonts w:ascii="‚l‚r –¾’©" w:cs="‚l‚r –¾’©"/>
          <w:sz w:val="18"/>
          <w:szCs w:val="18"/>
        </w:rPr>
        <w:t>(</w:t>
      </w:r>
      <w:r>
        <w:rPr>
          <w:rFonts w:hint="eastAsia"/>
          <w:sz w:val="18"/>
          <w:szCs w:val="18"/>
        </w:rPr>
        <w:t>注</w:t>
      </w:r>
      <w:r>
        <w:rPr>
          <w:rFonts w:ascii="‚l‚r –¾’©" w:cs="‚l‚r –¾’©"/>
          <w:sz w:val="18"/>
          <w:szCs w:val="18"/>
        </w:rPr>
        <w:t>)</w:t>
      </w:r>
      <w:r>
        <w:rPr>
          <w:rFonts w:hint="eastAsia"/>
          <w:sz w:val="18"/>
          <w:szCs w:val="18"/>
        </w:rPr>
        <w:t xml:space="preserve">　意見書の記載は障害者の日常生活及び社会生活を総合的に支援するための法律第</w:t>
      </w:r>
      <w:r>
        <w:rPr>
          <w:rFonts w:ascii="‚l‚r –¾’©" w:cs="‚l‚r –¾’©"/>
          <w:sz w:val="18"/>
          <w:szCs w:val="18"/>
        </w:rPr>
        <w:t>59</w:t>
      </w:r>
      <w:r>
        <w:rPr>
          <w:rFonts w:hint="eastAsia"/>
          <w:sz w:val="18"/>
          <w:szCs w:val="18"/>
        </w:rPr>
        <w:t>条第</w:t>
      </w:r>
      <w:r>
        <w:rPr>
          <w:rFonts w:ascii="‚l‚r –¾’©" w:cs="‚l‚r –¾’©"/>
          <w:sz w:val="18"/>
          <w:szCs w:val="18"/>
        </w:rPr>
        <w:t>1</w:t>
      </w:r>
      <w:r>
        <w:rPr>
          <w:rFonts w:hint="eastAsia"/>
          <w:sz w:val="18"/>
          <w:szCs w:val="18"/>
        </w:rPr>
        <w:t>項の規定による指定自立支援医療機関の医師又は身体障害者福祉法第</w:t>
      </w:r>
      <w:r>
        <w:rPr>
          <w:rFonts w:ascii="‚l‚r –¾’©" w:cs="‚l‚r –¾’©"/>
          <w:sz w:val="18"/>
          <w:szCs w:val="18"/>
        </w:rPr>
        <w:t>15</w:t>
      </w:r>
      <w:r>
        <w:rPr>
          <w:rFonts w:hint="eastAsia"/>
          <w:sz w:val="18"/>
          <w:szCs w:val="18"/>
        </w:rPr>
        <w:t>条第</w:t>
      </w:r>
      <w:r>
        <w:rPr>
          <w:rFonts w:ascii="‚l‚r –¾’©" w:cs="‚l‚r –¾’©"/>
          <w:sz w:val="18"/>
          <w:szCs w:val="18"/>
        </w:rPr>
        <w:t>1</w:t>
      </w:r>
      <w:r>
        <w:rPr>
          <w:rFonts w:hint="eastAsia"/>
          <w:sz w:val="18"/>
          <w:szCs w:val="18"/>
        </w:rPr>
        <w:t>項の規定による知事が定める医師に限る。</w:t>
      </w:r>
    </w:p>
    <w:p w:rsidR="00023C17" w:rsidRDefault="00023C17">
      <w:pPr>
        <w:spacing w:line="240" w:lineRule="exact"/>
        <w:ind w:left="363" w:right="726" w:hanging="363"/>
        <w:rPr>
          <w:rFonts w:ascii="‚l‚r –¾’©"/>
          <w:sz w:val="18"/>
          <w:szCs w:val="18"/>
        </w:rPr>
      </w:pPr>
      <w:r>
        <w:rPr>
          <w:rFonts w:hint="eastAsia"/>
          <w:sz w:val="18"/>
          <w:szCs w:val="18"/>
        </w:rPr>
        <w:t xml:space="preserve">　　　補聴器は，装用効果の高い側の耳に片耳装用を原則とし，教育・生活上特に必要と認められる場合は，両耳装用とし，</w:t>
      </w:r>
      <w:r>
        <w:rPr>
          <w:rFonts w:ascii="‚l‚r –¾’©" w:cs="‚l‚r –¾’©"/>
          <w:sz w:val="18"/>
          <w:szCs w:val="18"/>
        </w:rPr>
        <w:t>2</w:t>
      </w:r>
      <w:r>
        <w:rPr>
          <w:rFonts w:hint="eastAsia"/>
          <w:sz w:val="18"/>
          <w:szCs w:val="18"/>
        </w:rPr>
        <w:t>個とすることができる。</w:t>
      </w:r>
    </w:p>
    <w:p w:rsidR="00023C17" w:rsidRDefault="00023C17">
      <w:pPr>
        <w:spacing w:line="240" w:lineRule="exact"/>
        <w:ind w:left="363" w:right="726" w:hanging="363"/>
        <w:rPr>
          <w:rFonts w:ascii="‚l‚r –¾’©"/>
          <w:sz w:val="18"/>
          <w:szCs w:val="18"/>
        </w:rPr>
      </w:pPr>
      <w:r>
        <w:rPr>
          <w:rFonts w:hint="eastAsia"/>
          <w:sz w:val="18"/>
          <w:szCs w:val="18"/>
        </w:rPr>
        <w:t xml:space="preserve">　　　対象は，両耳の聴力レベルが</w:t>
      </w:r>
      <w:r>
        <w:rPr>
          <w:rFonts w:ascii="‚l‚r –¾’©" w:cs="‚l‚r –¾’©"/>
          <w:sz w:val="18"/>
          <w:szCs w:val="18"/>
        </w:rPr>
        <w:t>30dB</w:t>
      </w:r>
      <w:r>
        <w:rPr>
          <w:rFonts w:hint="eastAsia"/>
          <w:sz w:val="18"/>
          <w:szCs w:val="18"/>
        </w:rPr>
        <w:t>以上</w:t>
      </w:r>
      <w:r>
        <w:rPr>
          <w:rFonts w:ascii="‚l‚r –¾’©" w:cs="‚l‚r –¾’©"/>
          <w:sz w:val="18"/>
          <w:szCs w:val="18"/>
        </w:rPr>
        <w:t>70dB</w:t>
      </w:r>
      <w:r>
        <w:rPr>
          <w:rFonts w:hint="eastAsia"/>
          <w:sz w:val="18"/>
          <w:szCs w:val="18"/>
        </w:rPr>
        <w:t>未満で，身体障害者手帳の交付の対象とならないこと。</w:t>
      </w:r>
    </w:p>
    <w:p w:rsidR="00023C17" w:rsidRDefault="00023C17">
      <w:pPr>
        <w:spacing w:line="240" w:lineRule="exact"/>
        <w:ind w:left="363" w:right="726" w:hanging="363"/>
        <w:rPr>
          <w:rFonts w:ascii="‚l‚r –¾’©"/>
          <w:sz w:val="18"/>
          <w:szCs w:val="18"/>
        </w:rPr>
      </w:pPr>
      <w:r>
        <w:rPr>
          <w:rFonts w:hint="eastAsia"/>
          <w:sz w:val="18"/>
          <w:szCs w:val="18"/>
        </w:rPr>
        <w:t xml:space="preserve">　　　障害者の日常生活及び社会生活を総合的に支援するための法律に基づく支給等を優先して受けるよう取り扱う。</w:t>
      </w:r>
    </w:p>
    <w:sectPr w:rsidR="00023C17">
      <w:pgSz w:w="11906" w:h="16838" w:code="9"/>
      <w:pgMar w:top="1134" w:right="794" w:bottom="1134" w:left="794"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C17" w:rsidRDefault="00023C17" w:rsidP="00023C17">
      <w:r>
        <w:separator/>
      </w:r>
    </w:p>
  </w:endnote>
  <w:endnote w:type="continuationSeparator" w:id="0">
    <w:p w:rsidR="00023C17" w:rsidRDefault="00023C17" w:rsidP="00023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C17" w:rsidRDefault="00023C17" w:rsidP="00023C17">
      <w:r>
        <w:separator/>
      </w:r>
    </w:p>
  </w:footnote>
  <w:footnote w:type="continuationSeparator" w:id="0">
    <w:p w:rsidR="00023C17" w:rsidRDefault="00023C17" w:rsidP="00023C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defaultTabStop w:val="851"/>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A98"/>
    <w:rsid w:val="00023C17"/>
    <w:rsid w:val="000C54E0"/>
    <w:rsid w:val="00452A98"/>
    <w:rsid w:val="004B21E8"/>
    <w:rsid w:val="00582189"/>
    <w:rsid w:val="00586B39"/>
    <w:rsid w:val="00B23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23C17"/>
    <w:pPr>
      <w:tabs>
        <w:tab w:val="center" w:pos="4252"/>
        <w:tab w:val="right" w:pos="8504"/>
      </w:tabs>
      <w:snapToGrid w:val="0"/>
    </w:pPr>
  </w:style>
  <w:style w:type="character" w:customStyle="1" w:styleId="a4">
    <w:name w:val="ヘッダー (文字)"/>
    <w:basedOn w:val="a0"/>
    <w:link w:val="a3"/>
    <w:uiPriority w:val="99"/>
    <w:semiHidden/>
    <w:locked/>
    <w:rsid w:val="00023C17"/>
    <w:rPr>
      <w:rFonts w:ascii="ＭＳ 明朝" w:eastAsia="ＭＳ 明朝" w:hAnsi="Century" w:cs="ＭＳ 明朝"/>
      <w:sz w:val="21"/>
      <w:szCs w:val="21"/>
    </w:rPr>
  </w:style>
  <w:style w:type="paragraph" w:styleId="a5">
    <w:name w:val="footer"/>
    <w:basedOn w:val="a"/>
    <w:link w:val="a6"/>
    <w:uiPriority w:val="99"/>
    <w:semiHidden/>
    <w:unhideWhenUsed/>
    <w:rsid w:val="00023C17"/>
    <w:pPr>
      <w:tabs>
        <w:tab w:val="center" w:pos="4252"/>
        <w:tab w:val="right" w:pos="8504"/>
      </w:tabs>
      <w:snapToGrid w:val="0"/>
    </w:pPr>
  </w:style>
  <w:style w:type="character" w:customStyle="1" w:styleId="a6">
    <w:name w:val="フッター (文字)"/>
    <w:basedOn w:val="a0"/>
    <w:link w:val="a5"/>
    <w:uiPriority w:val="99"/>
    <w:semiHidden/>
    <w:locked/>
    <w:rsid w:val="00023C17"/>
    <w:rPr>
      <w:rFonts w:ascii="ＭＳ 明朝" w:eastAsia="ＭＳ 明朝" w:hAnsi="Century" w:cs="ＭＳ 明朝"/>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23C17"/>
    <w:pPr>
      <w:tabs>
        <w:tab w:val="center" w:pos="4252"/>
        <w:tab w:val="right" w:pos="8504"/>
      </w:tabs>
      <w:snapToGrid w:val="0"/>
    </w:pPr>
  </w:style>
  <w:style w:type="character" w:customStyle="1" w:styleId="a4">
    <w:name w:val="ヘッダー (文字)"/>
    <w:basedOn w:val="a0"/>
    <w:link w:val="a3"/>
    <w:uiPriority w:val="99"/>
    <w:semiHidden/>
    <w:locked/>
    <w:rsid w:val="00023C17"/>
    <w:rPr>
      <w:rFonts w:ascii="ＭＳ 明朝" w:eastAsia="ＭＳ 明朝" w:hAnsi="Century" w:cs="ＭＳ 明朝"/>
      <w:sz w:val="21"/>
      <w:szCs w:val="21"/>
    </w:rPr>
  </w:style>
  <w:style w:type="paragraph" w:styleId="a5">
    <w:name w:val="footer"/>
    <w:basedOn w:val="a"/>
    <w:link w:val="a6"/>
    <w:uiPriority w:val="99"/>
    <w:semiHidden/>
    <w:unhideWhenUsed/>
    <w:rsid w:val="00023C17"/>
    <w:pPr>
      <w:tabs>
        <w:tab w:val="center" w:pos="4252"/>
        <w:tab w:val="right" w:pos="8504"/>
      </w:tabs>
      <w:snapToGrid w:val="0"/>
    </w:pPr>
  </w:style>
  <w:style w:type="character" w:customStyle="1" w:styleId="a6">
    <w:name w:val="フッター (文字)"/>
    <w:basedOn w:val="a0"/>
    <w:link w:val="a5"/>
    <w:uiPriority w:val="99"/>
    <w:semiHidden/>
    <w:locked/>
    <w:rsid w:val="00023C17"/>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Template>
  <TotalTime>2</TotalTime>
  <Pages>1</Pages>
  <Words>123</Words>
  <Characters>703</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佐藤秀宜</dc:creator>
  <cp:lastModifiedBy>佐藤秀宜</cp:lastModifiedBy>
  <cp:revision>2</cp:revision>
  <dcterms:created xsi:type="dcterms:W3CDTF">2016-02-02T09:43:00Z</dcterms:created>
  <dcterms:modified xsi:type="dcterms:W3CDTF">2016-02-02T09:43:00Z</dcterms:modified>
</cp:coreProperties>
</file>