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46990</wp:posOffset>
                </wp:positionV>
                <wp:extent cx="5553075" cy="81153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81153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7pt;mso-position-vertical-relative:text;mso-position-horizontal-relative:margin;v-text-anchor:top;position:absolute;height:63.9pt;mso-wrap-distance-top:0pt;width:437.2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rPr>
              <w:t>大崎市長　伊　藤　康　志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before="180" w:beforeLines="50" w:beforeAutospacing="0" w:after="0" w:afterLines="0" w:after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after="0" w:afterLines="0" w:after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tbl>
      <w:tblPr>
        <w:tblStyle w:val="44"/>
        <w:tblW w:w="0" w:type="auto"/>
        <w:tblInd w:w="70" w:type="dxa"/>
        <w:tblLayout w:type="fixed"/>
        <w:tblLook w:firstRow="1" w:lastRow="0" w:firstColumn="1" w:lastColumn="0" w:noHBand="0" w:noVBand="1" w:val="04A0"/>
      </w:tblPr>
      <w:tblGrid>
        <w:gridCol w:w="8484"/>
      </w:tblGrid>
      <w:tr>
        <w:trPr>
          <w:trHeight w:val="2195" w:hRule="atLeast"/>
        </w:trPr>
        <w:tc>
          <w:tcPr>
            <w:tcW w:w="8484" w:type="dxa"/>
            <w:vAlign w:val="top"/>
          </w:tcPr>
          <w:p>
            <w:pPr>
              <w:pStyle w:val="0"/>
              <w:spacing w:before="180" w:beforeLines="50" w:beforeAutospacing="0"/>
              <w:ind w:firstLine="210" w:firstLineChars="100"/>
              <w:jc w:val="right"/>
              <w:rPr>
                <w:rFonts w:hint="eastAsia" w:ascii="ＭＳ ゴシック" w:hAnsi="ＭＳ ゴシック" w:eastAsia="ＭＳ ゴシック"/>
              </w:rPr>
            </w:pPr>
            <w:r>
              <w:rPr>
                <w:rFonts w:hint="eastAsia" w:ascii="ＭＳ ゴシック" w:hAnsi="ＭＳ ゴシック" w:eastAsia="ＭＳ ゴシック"/>
              </w:rPr>
              <w:t>第　　　　号</w:t>
            </w: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sz w:val="16"/>
              </w:rPr>
            </w:pPr>
          </w:p>
          <w:p>
            <w:pPr>
              <w:pStyle w:val="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大崎市長　伊　藤　康　志</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rPr>
            </w:pPr>
            <w:r>
              <w:rPr>
                <w:rFonts w:hint="eastAsia" w:ascii="ＭＳ ゴシック" w:hAnsi="ＭＳ ゴシック" w:eastAsia="ＭＳ ゴシック"/>
              </w:rPr>
              <w:t>（注）本認定書の有効期間：令和　　年　　月　　日から令和　　年　　月　　日まで</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市長から認定を受けた後，本認定の有効期間内に金融機関又は信用保証協会に対して，経営安定関連保証の申込みを行うことが必要です。</w:t>
      </w:r>
      <w:bookmarkStart w:id="0" w:name="_GoBack"/>
      <w:bookmarkEnd w:id="0"/>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6</Pages>
  <Words>17</Words>
  <Characters>3356</Characters>
  <Application>JUST Note</Application>
  <Lines>1012</Lines>
  <Paragraphs>190</Paragraphs>
  <CharactersWithSpaces>6447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湯山栄大</cp:lastModifiedBy>
  <cp:lastPrinted>2023-09-25T07:54:42Z</cp:lastPrinted>
  <dcterms:modified xsi:type="dcterms:W3CDTF">2023-09-25T08:02:33Z</dcterms:modified>
  <cp:revision>8</cp:revision>
</cp:coreProperties>
</file>