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E" w:rsidRDefault="001A1FBE" w:rsidP="001A1FBE">
      <w:pPr>
        <w:rPr>
          <w:b/>
          <w:sz w:val="30"/>
          <w:szCs w:val="30"/>
        </w:rPr>
      </w:pPr>
      <w:r w:rsidRPr="001A1FBE">
        <w:rPr>
          <w:rFonts w:hint="eastAsia"/>
          <w:b/>
          <w:sz w:val="30"/>
          <w:szCs w:val="30"/>
        </w:rPr>
        <w:t>大崎耕土の農業を世界農業遺産に認定申請</w:t>
      </w:r>
    </w:p>
    <w:p w:rsidR="00EC0CBD" w:rsidRPr="00EC0CBD" w:rsidRDefault="001A1FBE" w:rsidP="001A1FBE">
      <w:pPr>
        <w:rPr>
          <w:b/>
          <w:sz w:val="30"/>
          <w:szCs w:val="30"/>
        </w:rPr>
      </w:pPr>
      <w:r w:rsidRPr="001A1FBE">
        <w:rPr>
          <w:rFonts w:hint="eastAsia"/>
          <w:b/>
          <w:sz w:val="30"/>
          <w:szCs w:val="30"/>
        </w:rPr>
        <w:t>「大崎耕土」の巧みな水管理による水田農業システム</w:t>
      </w:r>
    </w:p>
    <w:p w:rsidR="00EC0CBD" w:rsidRDefault="00EC0CBD" w:rsidP="007578DB"/>
    <w:p w:rsidR="001A1FBE" w:rsidRDefault="001A1FBE" w:rsidP="001A1FBE">
      <w:r>
        <w:rPr>
          <w:rFonts w:hint="eastAsia"/>
        </w:rPr>
        <w:t>問合せ</w:t>
      </w:r>
      <w:r>
        <w:rPr>
          <w:rFonts w:hint="eastAsia"/>
        </w:rPr>
        <w:t xml:space="preserve"> </w:t>
      </w:r>
      <w:r>
        <w:rPr>
          <w:rFonts w:hint="eastAsia"/>
        </w:rPr>
        <w:t>産業政策課世界農業遺産推進室　電話</w:t>
      </w:r>
      <w:r>
        <w:rPr>
          <w:rFonts w:hint="eastAsia"/>
        </w:rPr>
        <w:t>23-2281</w:t>
      </w:r>
    </w:p>
    <w:p w:rsidR="001A1FBE" w:rsidRDefault="001A1FBE" w:rsidP="001A1FBE"/>
    <w:p w:rsidR="001A1FBE" w:rsidRDefault="001A1FBE" w:rsidP="001A1FBE">
      <w:r>
        <w:rPr>
          <w:rFonts w:hint="eastAsia"/>
        </w:rPr>
        <w:t>大崎地域１市４町（大崎市、色</w:t>
      </w:r>
      <w:bookmarkStart w:id="0" w:name="_GoBack"/>
      <w:bookmarkEnd w:id="0"/>
      <w:r>
        <w:rPr>
          <w:rFonts w:hint="eastAsia"/>
        </w:rPr>
        <w:t>麻町、加美町、涌谷町、美里町）では、豊饒の大地「大崎耕土」で途絶えることなく続けられてきた水田農業の知恵と、農業が育む多様な伝統文化や豊かな生物多様性を守り、未来に引き継ぐため、世界農業遺産（日本農業遺産も同時申請）認定に向け、</w:t>
      </w:r>
      <w:r w:rsidR="00442EC2">
        <w:rPr>
          <w:rFonts w:hint="eastAsia"/>
        </w:rPr>
        <w:t>9</w:t>
      </w:r>
      <w:r>
        <w:rPr>
          <w:rFonts w:hint="eastAsia"/>
        </w:rPr>
        <w:t>月</w:t>
      </w:r>
      <w:r>
        <w:rPr>
          <w:rFonts w:hint="eastAsia"/>
        </w:rPr>
        <w:t>26</w:t>
      </w:r>
      <w:r>
        <w:rPr>
          <w:rFonts w:hint="eastAsia"/>
        </w:rPr>
        <w:t>日、農林水産省へ申請を行いました。</w:t>
      </w:r>
    </w:p>
    <w:p w:rsidR="001A1FBE" w:rsidRPr="00442EC2" w:rsidRDefault="001A1FBE" w:rsidP="001A1FBE">
      <w:pPr>
        <w:rPr>
          <w:b/>
          <w:u w:val="single"/>
        </w:rPr>
      </w:pPr>
    </w:p>
    <w:p w:rsidR="001A1FBE" w:rsidRPr="001A1FBE" w:rsidRDefault="001A1FBE" w:rsidP="001A1FBE">
      <w:pPr>
        <w:rPr>
          <w:b/>
          <w:u w:val="single"/>
        </w:rPr>
      </w:pPr>
      <w:r w:rsidRPr="001A1FBE">
        <w:rPr>
          <w:rFonts w:hint="eastAsia"/>
          <w:b/>
          <w:u w:val="single"/>
        </w:rPr>
        <w:t>●世界農業遺産とは</w:t>
      </w:r>
    </w:p>
    <w:p w:rsidR="001A1FBE" w:rsidRDefault="001A1FBE" w:rsidP="001A1FBE">
      <w:r>
        <w:rPr>
          <w:rFonts w:hint="eastAsia"/>
        </w:rPr>
        <w:t xml:space="preserve">　世界農業遺産とは、国連食糧農業機関（ＦＡＯ）が２００２年に創設した制度です。</w:t>
      </w:r>
    </w:p>
    <w:p w:rsidR="001A1FBE" w:rsidRDefault="001A1FBE" w:rsidP="001A1FBE">
      <w:r>
        <w:rPr>
          <w:rFonts w:hint="eastAsia"/>
        </w:rPr>
        <w:t xml:space="preserve">　社会や環境に適応しながら何世代にもわたって形作られてきた伝統的な農業と農業上の土地利用や景観、農文化、生物多様性などが一体となった世界的に重要な農業システムを認定する仕組みです。</w:t>
      </w:r>
    </w:p>
    <w:p w:rsidR="001A1FBE" w:rsidRDefault="001A1FBE" w:rsidP="001A1FBE">
      <w:pPr>
        <w:rPr>
          <w:b/>
          <w:u w:val="single"/>
        </w:rPr>
      </w:pPr>
    </w:p>
    <w:p w:rsidR="001A1FBE" w:rsidRPr="001A1FBE" w:rsidRDefault="001A1FBE" w:rsidP="001A1FBE">
      <w:pPr>
        <w:rPr>
          <w:b/>
          <w:u w:val="single"/>
        </w:rPr>
      </w:pPr>
      <w:r>
        <w:rPr>
          <w:rFonts w:hint="eastAsia"/>
          <w:b/>
          <w:u w:val="single"/>
        </w:rPr>
        <w:t>●</w:t>
      </w:r>
      <w:r w:rsidRPr="001A1FBE">
        <w:rPr>
          <w:rFonts w:hint="eastAsia"/>
          <w:b/>
          <w:u w:val="single"/>
        </w:rPr>
        <w:t>大崎地域の農業システム</w:t>
      </w:r>
    </w:p>
    <w:p w:rsidR="001A1FBE" w:rsidRDefault="001A1FBE" w:rsidP="001A1FBE">
      <w:r>
        <w:rPr>
          <w:rFonts w:hint="eastAsia"/>
        </w:rPr>
        <w:t xml:space="preserve">　大崎地域の水田農業は、「やませ」による冷害や洪水、渇水が頻発する厳しい自然環境の中、さまざまな知恵や工夫、数多くの苦労を重ねながら、米づくりを中心とした水田農業を継続し、「大崎耕土」と称される</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ほうじょう</w:t>
            </w:r>
          </w:rt>
          <w:rubyBase>
            <w:r w:rsidR="00442EC2">
              <w:rPr>
                <w:rFonts w:hint="eastAsia"/>
              </w:rPr>
              <w:t>豊饒</w:t>
            </w:r>
          </w:rubyBase>
        </w:ruby>
      </w:r>
      <w:r>
        <w:rPr>
          <w:rFonts w:hint="eastAsia"/>
        </w:rPr>
        <w:t>の大地を継承してきました。</w:t>
      </w:r>
    </w:p>
    <w:p w:rsidR="001A1FBE" w:rsidRDefault="001A1FBE" w:rsidP="001A1FBE">
      <w:r>
        <w:rPr>
          <w:rFonts w:hint="eastAsia"/>
        </w:rPr>
        <w:t xml:space="preserve">　厳しい自然環境と共生してきた大崎耕土の農業システムでは、用水の確保や栽培技術、排水対策など、農業農村の営みのあらゆる場面で「巧みな水管理」の知恵が活かされています。</w:t>
      </w:r>
    </w:p>
    <w:p w:rsidR="001A1FBE" w:rsidRDefault="001A1FBE" w:rsidP="001A1FBE">
      <w:r>
        <w:rPr>
          <w:rFonts w:hint="eastAsia"/>
        </w:rPr>
        <w:t xml:space="preserve">　また、巧みな水管理は、農家の営みを支え、水田に点在する屋敷林「</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い</w:t>
            </w:r>
          </w:rt>
          <w:rubyBase>
            <w:r w:rsidR="00442EC2">
              <w:rPr>
                <w:rFonts w:hint="eastAsia"/>
              </w:rPr>
              <w:t>居</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ぐ</w:t>
            </w:r>
          </w:rt>
          <w:rubyBase>
            <w:r w:rsidR="00442EC2">
              <w:rPr>
                <w:rFonts w:hint="eastAsia"/>
              </w:rPr>
              <w:t>久</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ね</w:t>
            </w:r>
          </w:rt>
          <w:rubyBase>
            <w:r w:rsidR="00442EC2">
              <w:rPr>
                <w:rFonts w:hint="eastAsia"/>
              </w:rPr>
              <w:t>根</w:t>
            </w:r>
          </w:rubyBase>
        </w:ruby>
      </w:r>
      <w:r>
        <w:rPr>
          <w:rFonts w:hint="eastAsia"/>
        </w:rPr>
        <w:t>」とともに、水田の持つ豊かな湿地生態系や農文化も育んでおり、未来に伝えたい、素晴らしい農業システムです。</w:t>
      </w:r>
    </w:p>
    <w:p w:rsidR="001A1FBE" w:rsidRDefault="001A1FBE" w:rsidP="001A1FBE"/>
    <w:p w:rsidR="001A1FBE" w:rsidRDefault="001A1FBE" w:rsidP="001A1FBE">
      <w:r w:rsidRPr="001A1FBE">
        <w:rPr>
          <w:rFonts w:hint="eastAsia"/>
          <w:b/>
          <w:u w:val="single"/>
        </w:rPr>
        <w:t>●農業を支える巧みな水管理</w:t>
      </w:r>
    </w:p>
    <w:p w:rsidR="001A1FBE" w:rsidRDefault="001A1FBE" w:rsidP="001A1FBE">
      <w:r>
        <w:rPr>
          <w:rFonts w:hint="eastAsia"/>
        </w:rPr>
        <w:t xml:space="preserve">　大崎地域では、中世以降、</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しゅすいぜき</w:t>
            </w:r>
          </w:rt>
          <w:rubyBase>
            <w:r w:rsidR="00442EC2">
              <w:rPr>
                <w:rFonts w:hint="eastAsia"/>
              </w:rPr>
              <w:t>取水堰</w:t>
            </w:r>
          </w:rubyBase>
        </w:ruby>
      </w:r>
      <w:r>
        <w:rPr>
          <w:rFonts w:hint="eastAsia"/>
        </w:rPr>
        <w:t>や</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ずい</w:t>
            </w:r>
          </w:rt>
          <w:rubyBase>
            <w:r w:rsidR="00442EC2">
              <w:rPr>
                <w:rFonts w:hint="eastAsia"/>
              </w:rPr>
              <w:t>隧</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どう</w:t>
            </w:r>
          </w:rt>
          <w:rubyBase>
            <w:r w:rsidR="00442EC2">
              <w:rPr>
                <w:rFonts w:hint="eastAsia"/>
              </w:rPr>
              <w:t>道</w:t>
            </w:r>
          </w:rubyBase>
        </w:ruby>
      </w:r>
      <w:r>
        <w:rPr>
          <w:rFonts w:hint="eastAsia"/>
        </w:rPr>
        <w:t>・</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せん</w:t>
            </w:r>
          </w:rt>
          <w:rubyBase>
            <w:r w:rsidR="00442EC2">
              <w:rPr>
                <w:rFonts w:hint="eastAsia"/>
              </w:rPr>
              <w:t>潜</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けつ</w:t>
            </w:r>
          </w:rt>
          <w:rubyBase>
            <w:r w:rsidR="00442EC2">
              <w:rPr>
                <w:rFonts w:hint="eastAsia"/>
              </w:rPr>
              <w:t>穴</w:t>
            </w:r>
          </w:rubyBase>
        </w:ruby>
      </w:r>
      <w:r>
        <w:rPr>
          <w:rFonts w:hint="eastAsia"/>
        </w:rPr>
        <w:t>、ため池、用排水網などを築き、水田農業に必要な用排水を確保し、水の恵みを行き渡らせることに力が注がれました。</w:t>
      </w:r>
    </w:p>
    <w:p w:rsidR="001A1FBE" w:rsidRDefault="001A1FBE" w:rsidP="001A1FBE">
      <w:r>
        <w:rPr>
          <w:rFonts w:hint="eastAsia"/>
        </w:rPr>
        <w:t xml:space="preserve">　さらに、洪水時の備えとして、湖沼や湿地などの自然遊水地と水田を組み合わせた遊水地を設けることで、他の水田や集落への浸水被害の減災を図ってきました。</w:t>
      </w:r>
    </w:p>
    <w:p w:rsidR="001A1FBE" w:rsidRDefault="001A1FBE" w:rsidP="001A1FBE">
      <w:r>
        <w:rPr>
          <w:rFonts w:hint="eastAsia"/>
        </w:rPr>
        <w:t xml:space="preserve">　これら巧みな水管理は、地縁による農家組織「</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けいやくこう</w:t>
            </w:r>
          </w:rt>
          <w:rubyBase>
            <w:r w:rsidR="00442EC2">
              <w:rPr>
                <w:rFonts w:hint="eastAsia"/>
              </w:rPr>
              <w:t>契約講</w:t>
            </w:r>
          </w:rubyBase>
        </w:ruby>
      </w:r>
      <w:r>
        <w:rPr>
          <w:rFonts w:hint="eastAsia"/>
        </w:rPr>
        <w:t>」の持つ相互扶助機能の一部を引き継いだ、土地改良区などの水管理組織によって、現在も調整が続けられています。</w:t>
      </w:r>
    </w:p>
    <w:p w:rsidR="001A1FBE" w:rsidRDefault="001A1FBE" w:rsidP="001A1FBE">
      <w:r>
        <w:rPr>
          <w:rFonts w:hint="eastAsia"/>
        </w:rPr>
        <w:t xml:space="preserve">　稲作でも、水温を巧みに活用した</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いくびょう</w:t>
            </w:r>
          </w:rt>
          <w:rubyBase>
            <w:r w:rsidR="00442EC2">
              <w:rPr>
                <w:rFonts w:hint="eastAsia"/>
              </w:rPr>
              <w:t>育苗</w:t>
            </w:r>
          </w:rubyBase>
        </w:ruby>
      </w:r>
      <w:r>
        <w:rPr>
          <w:rFonts w:hint="eastAsia"/>
        </w:rPr>
        <w:t>や</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ふか</w:t>
            </w:r>
          </w:rt>
          <w:rubyBase>
            <w:r w:rsidR="00442EC2">
              <w:rPr>
                <w:rFonts w:hint="eastAsia"/>
              </w:rPr>
              <w:t>深</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みず</w:t>
            </w:r>
          </w:rt>
          <w:rubyBase>
            <w:r w:rsidR="00442EC2">
              <w:rPr>
                <w:rFonts w:hint="eastAsia"/>
              </w:rPr>
              <w:t>水</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かんり</w:t>
            </w:r>
          </w:rt>
          <w:rubyBase>
            <w:r w:rsidR="00442EC2">
              <w:rPr>
                <w:rFonts w:hint="eastAsia"/>
              </w:rPr>
              <w:t>管理</w:t>
            </w:r>
          </w:rubyBase>
        </w:ruby>
      </w:r>
      <w:r>
        <w:rPr>
          <w:rFonts w:hint="eastAsia"/>
        </w:rPr>
        <w:t>、</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ひるま</w:t>
            </w:r>
          </w:rt>
          <w:rubyBase>
            <w:r w:rsidR="00442EC2">
              <w:rPr>
                <w:rFonts w:hint="eastAsia"/>
              </w:rPr>
              <w:t>昼間</w:t>
            </w:r>
          </w:rubyBase>
        </w:ruby>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と</w:t>
            </w:r>
          </w:rt>
          <w:rubyBase>
            <w:r w:rsidR="00442EC2">
              <w:rPr>
                <w:rFonts w:hint="eastAsia"/>
              </w:rPr>
              <w:t>止</w:t>
            </w:r>
          </w:rubyBase>
        </w:ruby>
      </w:r>
      <w:r>
        <w:rPr>
          <w:rFonts w:hint="eastAsia"/>
        </w:rPr>
        <w:t>め</w:t>
      </w:r>
      <w:r w:rsidR="00442EC2">
        <w:ruby>
          <w:rubyPr>
            <w:rubyAlign w:val="distributeSpace"/>
            <w:hps w:val="10"/>
            <w:hpsRaise w:val="18"/>
            <w:hpsBaseText w:val="21"/>
            <w:lid w:val="ja-JP"/>
          </w:rubyPr>
          <w:rt>
            <w:r w:rsidR="00442EC2" w:rsidRPr="00442EC2">
              <w:rPr>
                <w:rFonts w:ascii="ＭＳ 明朝" w:eastAsia="ＭＳ 明朝" w:hAnsi="ＭＳ 明朝" w:hint="eastAsia"/>
                <w:sz w:val="10"/>
              </w:rPr>
              <w:t>みず</w:t>
            </w:r>
          </w:rt>
          <w:rubyBase>
            <w:r w:rsidR="00442EC2">
              <w:rPr>
                <w:rFonts w:hint="eastAsia"/>
              </w:rPr>
              <w:t>水</w:t>
            </w:r>
          </w:rubyBase>
        </w:ruby>
      </w:r>
      <w:r>
        <w:rPr>
          <w:rFonts w:hint="eastAsia"/>
        </w:rPr>
        <w:t>など、複数の冷害対策の知恵を講じて、豊かな実りを得る努力が行われています。</w:t>
      </w:r>
    </w:p>
    <w:p w:rsidR="001A1FBE" w:rsidRDefault="001A1FBE" w:rsidP="001A1FBE"/>
    <w:p w:rsidR="001A1FBE" w:rsidRDefault="001A1FBE" w:rsidP="001A1FBE"/>
    <w:p w:rsidR="001A1FBE" w:rsidRPr="001A1FBE" w:rsidRDefault="001A1FBE" w:rsidP="001A1FBE">
      <w:pPr>
        <w:rPr>
          <w:b/>
          <w:u w:val="single"/>
        </w:rPr>
      </w:pPr>
      <w:r w:rsidRPr="001A1FBE">
        <w:rPr>
          <w:rFonts w:hint="eastAsia"/>
          <w:b/>
          <w:u w:val="single"/>
        </w:rPr>
        <w:t>●農業と結びついた伝統的な農文化</w:t>
      </w:r>
    </w:p>
    <w:p w:rsidR="001A1FBE" w:rsidRDefault="001A1FBE" w:rsidP="001A1FBE">
      <w:r>
        <w:rPr>
          <w:rFonts w:hint="eastAsia"/>
        </w:rPr>
        <w:lastRenderedPageBreak/>
        <w:t xml:space="preserve">　厳しい自然環境下で継承されてきた農家の営みからは、水の恵みをもたらす奥羽山脈の山々を信仰する自然崇拝的な民間信仰、豊穣への祈りや感謝を表すさまざまな農耕儀礼や民俗芸能が生まれ、農作業の疲れを癒やす湯治文化も育まれました。</w:t>
      </w:r>
    </w:p>
    <w:p w:rsidR="001A1FBE" w:rsidRDefault="001A1FBE" w:rsidP="001A1FBE">
      <w:r>
        <w:rPr>
          <w:rFonts w:hint="eastAsia"/>
        </w:rPr>
        <w:t xml:space="preserve">　また、厳しい農作業の節目の楽しみとして、季節ごとの食材と共に食べる「もち料理」や酒、味噌、醤油などの発酵食、水田や水路に生息するドジョウやフナを食べるなど、多様で豊かな食文化が生まれています。</w:t>
      </w:r>
    </w:p>
    <w:p w:rsidR="001A1FBE" w:rsidRDefault="001A1FBE" w:rsidP="001A1FBE"/>
    <w:p w:rsidR="001A1FBE" w:rsidRPr="001A1FBE" w:rsidRDefault="001A1FBE" w:rsidP="001A1FBE">
      <w:pPr>
        <w:rPr>
          <w:b/>
          <w:u w:val="single"/>
        </w:rPr>
      </w:pPr>
      <w:r w:rsidRPr="001A1FBE">
        <w:rPr>
          <w:rFonts w:hint="eastAsia"/>
          <w:b/>
          <w:u w:val="single"/>
        </w:rPr>
        <w:t>●生物多様性を育む農業</w:t>
      </w:r>
    </w:p>
    <w:p w:rsidR="001A1FBE" w:rsidRDefault="001A1FBE" w:rsidP="001A1FBE">
      <w:r>
        <w:rPr>
          <w:rFonts w:hint="eastAsia"/>
        </w:rPr>
        <w:t xml:space="preserve">　水田の持つ湿地生態系は、多様な生きものの生息環境の保全にも貢献しています。</w:t>
      </w:r>
    </w:p>
    <w:p w:rsidR="001A1FBE" w:rsidRDefault="001A1FBE" w:rsidP="001A1FBE">
      <w:r>
        <w:rPr>
          <w:rFonts w:hint="eastAsia"/>
        </w:rPr>
        <w:t xml:space="preserve">　大崎地域では、害虫の天敵となるクモやカエルなどの生きものと共生し、害虫被害の軽減を図る取り組みが、有機栽培米や環境保全米を栽培する農家を中心に試みられています。</w:t>
      </w:r>
    </w:p>
    <w:p w:rsidR="001A1FBE" w:rsidRDefault="001A1FBE" w:rsidP="001A1FBE">
      <w:r>
        <w:rPr>
          <w:rFonts w:hint="eastAsia"/>
        </w:rPr>
        <w:t xml:space="preserve">　生物多様性を育む水田農業を支えることの大切さは、消費者と生産者の連携による生きもの調査などの交流を通して浸透しつつあり、産地と消費者が共に支え合う新たな流通の仕組みを構築してきました。</w:t>
      </w:r>
    </w:p>
    <w:p w:rsidR="001A1FBE" w:rsidRDefault="001A1FBE" w:rsidP="001A1FBE"/>
    <w:p w:rsidR="001A1FBE" w:rsidRPr="001A1FBE" w:rsidRDefault="001A1FBE" w:rsidP="001A1FBE">
      <w:pPr>
        <w:rPr>
          <w:b/>
          <w:u w:val="single"/>
        </w:rPr>
      </w:pPr>
      <w:r w:rsidRPr="001A1FBE">
        <w:rPr>
          <w:rFonts w:hint="eastAsia"/>
          <w:b/>
          <w:u w:val="single"/>
        </w:rPr>
        <w:t>●豊かな農村景観（ランドスケープ）</w:t>
      </w:r>
    </w:p>
    <w:p w:rsidR="001A1FBE" w:rsidRDefault="001A1FBE" w:rsidP="001A1FBE">
      <w:r>
        <w:rPr>
          <w:rFonts w:hint="eastAsia"/>
        </w:rPr>
        <w:t xml:space="preserve">　水田の広まりとともに、農家が生活の拠点を山裾から平地に広げる際には、洪水や冬の北西風から家屋敷を守るように取り囲む屋敷林「居久根」を配置しました。居久根は、野菜など身近な食料生産の場としても利用され、水田地域の定住環境を確保してきました。</w:t>
      </w:r>
    </w:p>
    <w:p w:rsidR="001A1FBE" w:rsidRDefault="001A1FBE" w:rsidP="001A1FBE">
      <w:r>
        <w:rPr>
          <w:rFonts w:hint="eastAsia"/>
        </w:rPr>
        <w:t xml:space="preserve">　多様な樹種で構成され、水田の中に浮かぶ森のように点在する居久根は、水田地帯に張り巡らされた水路とともに、多様性のある土地利用と独特な景観（ランドスケープ）を生み出しました。また、多くの動植物が生息できる環境も提供し、大崎耕土の湿地生態系の保全に貢献しています。</w:t>
      </w:r>
    </w:p>
    <w:p w:rsidR="001A1FBE" w:rsidRDefault="001A1FBE" w:rsidP="001A1FBE"/>
    <w:p w:rsidR="001A1FBE" w:rsidRDefault="001A1FBE" w:rsidP="001A1FBE">
      <w:r>
        <w:rPr>
          <w:rFonts w:hint="eastAsia"/>
        </w:rPr>
        <w:t xml:space="preserve">　大崎市では、世界農業遺産への認定を契機に、先人から引き継いだ地域の資源（宝）を再認識し、農産物のブランド化や六次産業化、農村景観と農文化の保全、そして担い手となる次世代の育成を進めていきたいと考えています。</w:t>
      </w:r>
    </w:p>
    <w:p w:rsidR="001A1FBE" w:rsidRDefault="001A1FBE" w:rsidP="001A1FBE"/>
    <w:p w:rsidR="001A1FBE" w:rsidRDefault="001A1FBE" w:rsidP="001A1FBE">
      <w:r>
        <w:rPr>
          <w:rFonts w:hint="eastAsia"/>
        </w:rPr>
        <w:t>写真</w:t>
      </w:r>
      <w:r>
        <w:rPr>
          <w:rFonts w:hint="eastAsia"/>
        </w:rPr>
        <w:t>1</w:t>
      </w:r>
      <w:r>
        <w:rPr>
          <w:rFonts w:hint="eastAsia"/>
        </w:rPr>
        <w:t>：</w:t>
      </w:r>
      <w:r w:rsidRPr="001A1FBE">
        <w:rPr>
          <w:rFonts w:hint="eastAsia"/>
        </w:rPr>
        <w:t>水田に浮かぶ森のように点在する「居久根」</w:t>
      </w:r>
    </w:p>
    <w:p w:rsidR="001A1FBE" w:rsidRPr="00EC0CBD" w:rsidRDefault="001A1FBE" w:rsidP="001A1FBE">
      <w:r>
        <w:rPr>
          <w:rFonts w:hint="eastAsia"/>
        </w:rPr>
        <w:t>写真</w:t>
      </w:r>
      <w:r>
        <w:rPr>
          <w:rFonts w:hint="eastAsia"/>
        </w:rPr>
        <w:t>2</w:t>
      </w:r>
      <w:r>
        <w:rPr>
          <w:rFonts w:hint="eastAsia"/>
        </w:rPr>
        <w:t>：大崎耕土「居久根が点在し、水田、水路が織りなす大崎耕土の景観（ランドスケープ）」</w:t>
      </w:r>
    </w:p>
    <w:p w:rsidR="001A1FBE" w:rsidRPr="00EC0CBD" w:rsidRDefault="001A1FBE" w:rsidP="001A1FBE">
      <w:r>
        <w:rPr>
          <w:rFonts w:hint="eastAsia"/>
        </w:rPr>
        <w:t>写真</w:t>
      </w:r>
      <w:r>
        <w:rPr>
          <w:rFonts w:hint="eastAsia"/>
        </w:rPr>
        <w:t>3</w:t>
      </w:r>
      <w:r>
        <w:rPr>
          <w:rFonts w:hint="eastAsia"/>
        </w:rPr>
        <w:t>：</w:t>
      </w:r>
      <w:r w:rsidRPr="001A1FBE">
        <w:rPr>
          <w:rFonts w:hint="eastAsia"/>
        </w:rPr>
        <w:t>大崎耕土を潤す政宗公ゆかりの農業水路「内川」</w:t>
      </w:r>
    </w:p>
    <w:p w:rsidR="001A1FBE" w:rsidRPr="00EC0CBD" w:rsidRDefault="001A1FBE" w:rsidP="001A1FBE">
      <w:r>
        <w:rPr>
          <w:rFonts w:hint="eastAsia"/>
        </w:rPr>
        <w:t>写真</w:t>
      </w:r>
      <w:r>
        <w:rPr>
          <w:rFonts w:hint="eastAsia"/>
        </w:rPr>
        <w:t>4</w:t>
      </w:r>
      <w:r>
        <w:rPr>
          <w:rFonts w:hint="eastAsia"/>
        </w:rPr>
        <w:t>：</w:t>
      </w:r>
      <w:r w:rsidRPr="001A1FBE">
        <w:rPr>
          <w:rFonts w:hint="eastAsia"/>
        </w:rPr>
        <w:t>豊穣に感謝して奉納される「鬼首神楽」</w:t>
      </w:r>
    </w:p>
    <w:p w:rsidR="001A1FBE" w:rsidRPr="00EC0CBD" w:rsidRDefault="001A1FBE" w:rsidP="001A1FBE">
      <w:r>
        <w:rPr>
          <w:rFonts w:hint="eastAsia"/>
        </w:rPr>
        <w:t>写真</w:t>
      </w:r>
      <w:r>
        <w:rPr>
          <w:rFonts w:hint="eastAsia"/>
        </w:rPr>
        <w:t>5</w:t>
      </w:r>
      <w:r>
        <w:rPr>
          <w:rFonts w:hint="eastAsia"/>
        </w:rPr>
        <w:t>：</w:t>
      </w:r>
      <w:r w:rsidRPr="001A1FBE">
        <w:rPr>
          <w:rFonts w:hint="eastAsia"/>
        </w:rPr>
        <w:t>農作業の節目の楽しみ「もち料理」</w:t>
      </w:r>
    </w:p>
    <w:p w:rsidR="001A1FBE" w:rsidRPr="00EC0CBD" w:rsidRDefault="001A1FBE" w:rsidP="001A1FBE">
      <w:r>
        <w:rPr>
          <w:rFonts w:hint="eastAsia"/>
        </w:rPr>
        <w:t>写真</w:t>
      </w:r>
      <w:r>
        <w:rPr>
          <w:rFonts w:hint="eastAsia"/>
        </w:rPr>
        <w:t>6</w:t>
      </w:r>
      <w:r>
        <w:rPr>
          <w:rFonts w:hint="eastAsia"/>
        </w:rPr>
        <w:t>：</w:t>
      </w:r>
      <w:r w:rsidRPr="001A1FBE">
        <w:rPr>
          <w:rFonts w:hint="eastAsia"/>
        </w:rPr>
        <w:t>豊かな生物多様性が生産者と消費者を結ぶ</w:t>
      </w:r>
    </w:p>
    <w:p w:rsidR="001A1FBE" w:rsidRPr="001A1FBE" w:rsidRDefault="001A1FBE" w:rsidP="001A1FBE"/>
    <w:p w:rsidR="001A1FBE" w:rsidRPr="00EC0CBD" w:rsidRDefault="001A1FBE" w:rsidP="001A1FBE"/>
    <w:sectPr w:rsidR="001A1FBE" w:rsidRPr="00EC0CBD"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C2" w:rsidRDefault="00442EC2" w:rsidP="00442EC2">
      <w:r>
        <w:separator/>
      </w:r>
    </w:p>
  </w:endnote>
  <w:endnote w:type="continuationSeparator" w:id="0">
    <w:p w:rsidR="00442EC2" w:rsidRDefault="00442EC2"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C2" w:rsidRDefault="00442EC2" w:rsidP="00442EC2">
      <w:r>
        <w:separator/>
      </w:r>
    </w:p>
  </w:footnote>
  <w:footnote w:type="continuationSeparator" w:id="0">
    <w:p w:rsidR="00442EC2" w:rsidRDefault="00442EC2"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A1FBE"/>
    <w:rsid w:val="001F683E"/>
    <w:rsid w:val="002277D8"/>
    <w:rsid w:val="0027253A"/>
    <w:rsid w:val="0043558D"/>
    <w:rsid w:val="00442EC2"/>
    <w:rsid w:val="007578DB"/>
    <w:rsid w:val="00840559"/>
    <w:rsid w:val="00A3395F"/>
    <w:rsid w:val="00EC0CBD"/>
    <w:rsid w:val="00EE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9</cp:revision>
  <dcterms:created xsi:type="dcterms:W3CDTF">2016-08-22T00:20:00Z</dcterms:created>
  <dcterms:modified xsi:type="dcterms:W3CDTF">2016-09-20T06:13:00Z</dcterms:modified>
</cp:coreProperties>
</file>