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8AD" w:rsidRPr="001978AD" w:rsidRDefault="00B12A16" w:rsidP="001978AD">
      <w:pPr>
        <w:rPr>
          <w:b/>
          <w:sz w:val="30"/>
          <w:szCs w:val="30"/>
        </w:rPr>
      </w:pPr>
      <w:r>
        <w:rPr>
          <w:rFonts w:hint="eastAsia"/>
          <w:b/>
          <w:sz w:val="30"/>
          <w:szCs w:val="30"/>
        </w:rPr>
        <w:t>市民バスで「お出かけ」してみませんか？</w:t>
      </w:r>
    </w:p>
    <w:p w:rsidR="001A1FBE" w:rsidRDefault="00321F9C" w:rsidP="001A1FBE">
      <w:r>
        <w:rPr>
          <w:rFonts w:hint="eastAsia"/>
        </w:rPr>
        <w:t>問合せ</w:t>
      </w:r>
      <w:r w:rsidRPr="00321F9C">
        <w:rPr>
          <w:rFonts w:hint="eastAsia"/>
        </w:rPr>
        <w:t xml:space="preserve"> </w:t>
      </w:r>
      <w:r w:rsidR="00B12A16">
        <w:rPr>
          <w:rFonts w:hint="eastAsia"/>
        </w:rPr>
        <w:t>まちづくり推進課</w:t>
      </w:r>
      <w:r w:rsidRPr="00321F9C">
        <w:rPr>
          <w:rFonts w:hint="eastAsia"/>
        </w:rPr>
        <w:t xml:space="preserve">　</w:t>
      </w:r>
      <w:r>
        <w:rPr>
          <w:rFonts w:hint="eastAsia"/>
        </w:rPr>
        <w:t>電話</w:t>
      </w:r>
      <w:r w:rsidR="00B12A16">
        <w:rPr>
          <w:rFonts w:hint="eastAsia"/>
        </w:rPr>
        <w:t>23-5069</w:t>
      </w:r>
    </w:p>
    <w:p w:rsidR="00321F9C" w:rsidRDefault="00321F9C" w:rsidP="001A1FBE"/>
    <w:p w:rsidR="00321F9C" w:rsidRPr="00321F9C" w:rsidRDefault="00321F9C" w:rsidP="001A1FBE">
      <w:pPr>
        <w:rPr>
          <w:b/>
          <w:u w:val="single"/>
        </w:rPr>
      </w:pPr>
      <w:r w:rsidRPr="00321F9C">
        <w:rPr>
          <w:rFonts w:hint="eastAsia"/>
          <w:b/>
          <w:u w:val="single"/>
        </w:rPr>
        <w:t>●</w:t>
      </w:r>
      <w:r w:rsidR="00B12A16">
        <w:rPr>
          <w:rFonts w:hint="eastAsia"/>
          <w:b/>
          <w:u w:val="single"/>
        </w:rPr>
        <w:t>中心市街地循環便　実証実験はじめました！</w:t>
      </w:r>
    </w:p>
    <w:p w:rsidR="00321F9C" w:rsidRDefault="00B12A16" w:rsidP="00321F9C">
      <w:pPr>
        <w:ind w:firstLineChars="100" w:firstLine="210"/>
        <w:rPr>
          <w:rFonts w:hint="eastAsia"/>
        </w:rPr>
      </w:pPr>
      <w:r w:rsidRPr="00B12A16">
        <w:rPr>
          <w:rFonts w:hint="eastAsia"/>
        </w:rPr>
        <w:t>市中心部の「お出かけの足」として、中心市街地循環便の実証運行をスタートしました。古川駅と大崎市民病院をつなぎ、中心部の北西部（北側循環便）と南東部（南側循環便）を循環しています。各地域を巡る代替バスと併せて、通学、通勤、通院、買い物、趣味など、お出かけの足としてぜひ市民バスを利用してください。</w:t>
      </w:r>
    </w:p>
    <w:p w:rsidR="00B12A16" w:rsidRDefault="00B12A16" w:rsidP="00B12A16">
      <w:pPr>
        <w:rPr>
          <w:rFonts w:hint="eastAsia"/>
        </w:rPr>
      </w:pPr>
    </w:p>
    <w:p w:rsidR="00B12A16" w:rsidRDefault="00B12A16" w:rsidP="00B12A16">
      <w:pPr>
        <w:rPr>
          <w:rFonts w:hint="eastAsia"/>
        </w:rPr>
      </w:pPr>
      <w:r w:rsidRPr="00B12A16">
        <w:rPr>
          <w:rFonts w:hint="eastAsia"/>
          <w:b/>
        </w:rPr>
        <w:t>運行日…</w:t>
      </w:r>
      <w:r>
        <w:rPr>
          <w:rFonts w:hint="eastAsia"/>
        </w:rPr>
        <w:t>平日（月～金曜日、祝日除く）運行</w:t>
      </w:r>
    </w:p>
    <w:p w:rsidR="00B12A16" w:rsidRDefault="00B12A16" w:rsidP="00B12A16">
      <w:pPr>
        <w:rPr>
          <w:rFonts w:hint="eastAsia"/>
        </w:rPr>
      </w:pPr>
      <w:r w:rsidRPr="00B12A16">
        <w:rPr>
          <w:rFonts w:hint="eastAsia"/>
          <w:b/>
        </w:rPr>
        <w:t>運賃…</w:t>
      </w:r>
      <w:r>
        <w:rPr>
          <w:rFonts w:hint="eastAsia"/>
        </w:rPr>
        <w:t>大人（中学生以上）</w:t>
      </w:r>
      <w:r>
        <w:rPr>
          <w:rFonts w:hint="eastAsia"/>
        </w:rPr>
        <w:t>1</w:t>
      </w:r>
      <w:r>
        <w:rPr>
          <w:rFonts w:hint="eastAsia"/>
        </w:rPr>
        <w:t>回</w:t>
      </w:r>
      <w:r>
        <w:rPr>
          <w:rFonts w:hint="eastAsia"/>
        </w:rPr>
        <w:t>100</w:t>
      </w:r>
      <w:r>
        <w:rPr>
          <w:rFonts w:hint="eastAsia"/>
        </w:rPr>
        <w:t>円　※小学生以下、障がい者は半額</w:t>
      </w:r>
    </w:p>
    <w:p w:rsidR="00B12A16" w:rsidRDefault="00B12A16" w:rsidP="00B12A16">
      <w:pPr>
        <w:rPr>
          <w:rFonts w:hint="eastAsia"/>
        </w:rPr>
      </w:pPr>
      <w:r w:rsidRPr="00B12A16">
        <w:rPr>
          <w:rFonts w:hint="eastAsia"/>
          <w:b/>
        </w:rPr>
        <w:t>フリー乗車券…</w:t>
      </w:r>
      <w:r>
        <w:rPr>
          <w:rFonts w:hint="eastAsia"/>
        </w:rPr>
        <w:t>大人</w:t>
      </w:r>
      <w:r>
        <w:rPr>
          <w:rFonts w:hint="eastAsia"/>
        </w:rPr>
        <w:t>20</w:t>
      </w:r>
      <w:bookmarkStart w:id="0" w:name="_GoBack"/>
      <w:bookmarkEnd w:id="0"/>
      <w:r>
        <w:rPr>
          <w:rFonts w:hint="eastAsia"/>
        </w:rPr>
        <w:t>0</w:t>
      </w:r>
      <w:r>
        <w:rPr>
          <w:rFonts w:hint="eastAsia"/>
        </w:rPr>
        <w:t>円で循環便が一日乗り放題</w:t>
      </w:r>
    </w:p>
    <w:p w:rsidR="00B12A16" w:rsidRDefault="00B12A16" w:rsidP="00B12A16">
      <w:pPr>
        <w:rPr>
          <w:rFonts w:hint="eastAsia"/>
        </w:rPr>
      </w:pPr>
      <w:r>
        <w:rPr>
          <w:rFonts w:hint="eastAsia"/>
        </w:rPr>
        <w:t>運賃・フリー乗車券は中心市街地循環便のみ対象</w:t>
      </w:r>
    </w:p>
    <w:p w:rsidR="00B12A16" w:rsidRDefault="00B12A16" w:rsidP="00B12A16">
      <w:pPr>
        <w:rPr>
          <w:rFonts w:hint="eastAsia"/>
        </w:rPr>
      </w:pPr>
    </w:p>
    <w:p w:rsidR="00B12A16" w:rsidRPr="00B12A16" w:rsidRDefault="00B12A16" w:rsidP="00B12A16">
      <w:pPr>
        <w:rPr>
          <w:rFonts w:hint="eastAsia"/>
          <w:b/>
        </w:rPr>
      </w:pPr>
      <w:r w:rsidRPr="00B12A16">
        <w:rPr>
          <w:rFonts w:hint="eastAsia"/>
          <w:b/>
        </w:rPr>
        <w:t>南側循環便</w:t>
      </w:r>
    </w:p>
    <w:p w:rsidR="00B12A16" w:rsidRDefault="00B12A16" w:rsidP="00B12A16">
      <w:pPr>
        <w:rPr>
          <w:rFonts w:hint="eastAsia"/>
        </w:rPr>
      </w:pPr>
      <w:r>
        <w:rPr>
          <w:rFonts w:hint="eastAsia"/>
        </w:rPr>
        <w:t>古川駅前⇔七日町⇔大崎市民病院⇔中里⇔古川駅南口前⇔駅東⇔吉野作造記念館⇔古川駅前</w:t>
      </w:r>
    </w:p>
    <w:p w:rsidR="00B12A16" w:rsidRPr="00B12A16" w:rsidRDefault="00B12A16" w:rsidP="00B12A16">
      <w:pPr>
        <w:rPr>
          <w:rFonts w:hint="eastAsia"/>
          <w:b/>
        </w:rPr>
      </w:pPr>
      <w:r>
        <w:rPr>
          <w:rFonts w:hint="eastAsia"/>
          <w:b/>
        </w:rPr>
        <w:t>北</w:t>
      </w:r>
      <w:r w:rsidRPr="00B12A16">
        <w:rPr>
          <w:rFonts w:hint="eastAsia"/>
          <w:b/>
        </w:rPr>
        <w:t>側循環便</w:t>
      </w:r>
    </w:p>
    <w:p w:rsidR="00B12A16" w:rsidRDefault="00B12A16" w:rsidP="00B12A16">
      <w:pPr>
        <w:rPr>
          <w:rFonts w:hint="eastAsia"/>
        </w:rPr>
      </w:pPr>
      <w:r>
        <w:rPr>
          <w:rFonts w:hint="eastAsia"/>
        </w:rPr>
        <w:t>古川駅前⇔七日町⇔大崎市民病院⇔穂波⇔福浦⇔大宮⇔古川駅前</w:t>
      </w:r>
    </w:p>
    <w:p w:rsidR="00B12A16" w:rsidRPr="00A3133B" w:rsidRDefault="00A3133B" w:rsidP="00B12A16">
      <w:pPr>
        <w:rPr>
          <w:rFonts w:hint="eastAsia"/>
          <w:b/>
        </w:rPr>
      </w:pPr>
      <w:r w:rsidRPr="00A3133B">
        <w:rPr>
          <w:rFonts w:hint="eastAsia"/>
          <w:b/>
        </w:rPr>
        <w:t>シャトル便</w:t>
      </w:r>
    </w:p>
    <w:p w:rsidR="00B12A16" w:rsidRDefault="00A3133B" w:rsidP="00B12A16">
      <w:pPr>
        <w:rPr>
          <w:rFonts w:hint="eastAsia"/>
        </w:rPr>
      </w:pPr>
      <w:r>
        <w:rPr>
          <w:rFonts w:hint="eastAsia"/>
        </w:rPr>
        <w:t>古川駅前</w:t>
      </w:r>
      <w:r>
        <w:rPr>
          <w:rFonts w:hint="eastAsia"/>
        </w:rPr>
        <w:t>⇔</w:t>
      </w:r>
      <w:r>
        <w:rPr>
          <w:rFonts w:hint="eastAsia"/>
        </w:rPr>
        <w:t>七日町</w:t>
      </w:r>
      <w:r>
        <w:rPr>
          <w:rFonts w:hint="eastAsia"/>
        </w:rPr>
        <w:t>⇔</w:t>
      </w:r>
      <w:r>
        <w:rPr>
          <w:rFonts w:hint="eastAsia"/>
        </w:rPr>
        <w:t>大崎市民病院</w:t>
      </w:r>
    </w:p>
    <w:p w:rsidR="00A3133B" w:rsidRDefault="00A3133B" w:rsidP="00B12A16">
      <w:pPr>
        <w:rPr>
          <w:rFonts w:hint="eastAsia"/>
        </w:rPr>
      </w:pPr>
    </w:p>
    <w:p w:rsidR="00A3133B" w:rsidRDefault="00A3133B" w:rsidP="00B12A16">
      <w:pPr>
        <w:rPr>
          <w:rFonts w:hint="eastAsia"/>
        </w:rPr>
      </w:pPr>
    </w:p>
    <w:p w:rsidR="00670817" w:rsidRPr="00670817" w:rsidRDefault="00670817" w:rsidP="00670817">
      <w:pPr>
        <w:rPr>
          <w:rFonts w:hint="eastAsia"/>
          <w:b/>
          <w:u w:val="single"/>
        </w:rPr>
      </w:pPr>
      <w:r w:rsidRPr="00670817">
        <w:rPr>
          <w:rFonts w:hint="eastAsia"/>
          <w:b/>
          <w:u w:val="single"/>
        </w:rPr>
        <w:t>●</w:t>
      </w:r>
      <w:r w:rsidRPr="00670817">
        <w:rPr>
          <w:rFonts w:hint="eastAsia"/>
          <w:b/>
          <w:u w:val="single"/>
        </w:rPr>
        <w:t>大崎市民病院に直接行ける便を設けました</w:t>
      </w:r>
    </w:p>
    <w:p w:rsidR="00670817" w:rsidRDefault="00670817" w:rsidP="00670817">
      <w:pPr>
        <w:ind w:firstLineChars="100" w:firstLine="210"/>
        <w:rPr>
          <w:rFonts w:hint="eastAsia"/>
        </w:rPr>
      </w:pPr>
      <w:r w:rsidRPr="00670817">
        <w:rPr>
          <w:rFonts w:hint="eastAsia"/>
        </w:rPr>
        <w:t>各地域と古川駅をつなぐ代替バスが大崎市民病院を経由することで、乗り換えなしで直接行けるようになりました。大崎市民病院への通院の足としてぜひご利用ください。午前の便が「行きの便」、午後の便が「帰りの便」となります。</w:t>
      </w:r>
    </w:p>
    <w:tbl>
      <w:tblPr>
        <w:tblW w:w="0" w:type="auto"/>
        <w:tblInd w:w="3" w:type="dxa"/>
        <w:tblLayout w:type="fixed"/>
        <w:tblCellMar>
          <w:left w:w="0" w:type="dxa"/>
          <w:right w:w="0" w:type="dxa"/>
        </w:tblCellMar>
        <w:tblLook w:val="0000" w:firstRow="0" w:lastRow="0" w:firstColumn="0" w:lastColumn="0" w:noHBand="0" w:noVBand="0"/>
      </w:tblPr>
      <w:tblGrid>
        <w:gridCol w:w="1843"/>
        <w:gridCol w:w="2693"/>
        <w:gridCol w:w="2977"/>
      </w:tblGrid>
      <w:tr w:rsidR="00670817" w:rsidRPr="00670817" w:rsidTr="00670817">
        <w:tblPrEx>
          <w:tblCellMar>
            <w:top w:w="0" w:type="dxa"/>
            <w:left w:w="0" w:type="dxa"/>
            <w:bottom w:w="0" w:type="dxa"/>
            <w:right w:w="0" w:type="dxa"/>
          </w:tblCellMar>
        </w:tblPrEx>
        <w:trPr>
          <w:trHeight w:val="60"/>
        </w:trPr>
        <w:tc>
          <w:tcPr>
            <w:tcW w:w="1843" w:type="dxa"/>
            <w:tcBorders>
              <w:top w:val="single" w:sz="2" w:space="0" w:color="000000"/>
              <w:left w:val="single" w:sz="2" w:space="0" w:color="FFFFFF"/>
              <w:bottom w:val="single" w:sz="2" w:space="0" w:color="000000"/>
              <w:right w:val="single" w:sz="2" w:space="0" w:color="000000"/>
            </w:tcBorders>
            <w:shd w:val="solid" w:color="F7C9DD" w:fill="auto"/>
            <w:tcMar>
              <w:top w:w="57" w:type="dxa"/>
              <w:left w:w="0" w:type="dxa"/>
              <w:bottom w:w="57" w:type="dxa"/>
              <w:right w:w="0" w:type="dxa"/>
            </w:tcMar>
            <w:vAlign w:val="center"/>
          </w:tcPr>
          <w:p w:rsidR="00670817" w:rsidRPr="00670817" w:rsidRDefault="00670817" w:rsidP="00670817">
            <w:r w:rsidRPr="00670817">
              <w:rPr>
                <w:rFonts w:hint="eastAsia"/>
              </w:rPr>
              <w:t>路線名</w:t>
            </w:r>
          </w:p>
        </w:tc>
        <w:tc>
          <w:tcPr>
            <w:tcW w:w="2693" w:type="dxa"/>
            <w:tcBorders>
              <w:top w:val="single" w:sz="2" w:space="0" w:color="000000"/>
              <w:left w:val="single" w:sz="2" w:space="0" w:color="000000"/>
              <w:bottom w:val="single" w:sz="2" w:space="0" w:color="000000"/>
              <w:right w:val="single" w:sz="2" w:space="0" w:color="000000"/>
            </w:tcBorders>
            <w:shd w:val="solid" w:color="F7C9DD" w:fill="auto"/>
            <w:tcMar>
              <w:top w:w="57" w:type="dxa"/>
              <w:left w:w="0" w:type="dxa"/>
              <w:bottom w:w="57" w:type="dxa"/>
              <w:right w:w="0" w:type="dxa"/>
            </w:tcMar>
            <w:vAlign w:val="center"/>
          </w:tcPr>
          <w:p w:rsidR="00670817" w:rsidRPr="00670817" w:rsidRDefault="00670817" w:rsidP="00670817">
            <w:r w:rsidRPr="00670817">
              <w:rPr>
                <w:rFonts w:hint="eastAsia"/>
              </w:rPr>
              <w:t>行きの便</w:t>
            </w:r>
          </w:p>
          <w:p w:rsidR="00670817" w:rsidRPr="00670817" w:rsidRDefault="00670817" w:rsidP="00670817">
            <w:r w:rsidRPr="00670817">
              <w:rPr>
                <w:rFonts w:hint="eastAsia"/>
              </w:rPr>
              <w:t>（大崎市民病院着）</w:t>
            </w:r>
          </w:p>
        </w:tc>
        <w:tc>
          <w:tcPr>
            <w:tcW w:w="2977" w:type="dxa"/>
            <w:tcBorders>
              <w:top w:val="single" w:sz="2" w:space="0" w:color="000000"/>
              <w:left w:val="single" w:sz="2" w:space="0" w:color="000000"/>
              <w:bottom w:val="single" w:sz="2" w:space="0" w:color="000000"/>
              <w:right w:val="single" w:sz="2" w:space="0" w:color="FFFFFF"/>
            </w:tcBorders>
            <w:shd w:val="solid" w:color="F7C9DD" w:fill="auto"/>
            <w:tcMar>
              <w:top w:w="57" w:type="dxa"/>
              <w:left w:w="0" w:type="dxa"/>
              <w:bottom w:w="57" w:type="dxa"/>
              <w:right w:w="0" w:type="dxa"/>
            </w:tcMar>
            <w:vAlign w:val="center"/>
          </w:tcPr>
          <w:p w:rsidR="00670817" w:rsidRPr="00670817" w:rsidRDefault="00670817" w:rsidP="00670817">
            <w:r w:rsidRPr="00670817">
              <w:rPr>
                <w:rFonts w:hint="eastAsia"/>
              </w:rPr>
              <w:t>帰りの便</w:t>
            </w:r>
          </w:p>
          <w:p w:rsidR="00670817" w:rsidRPr="00670817" w:rsidRDefault="00670817" w:rsidP="00670817">
            <w:r w:rsidRPr="00670817">
              <w:rPr>
                <w:rFonts w:hint="eastAsia"/>
              </w:rPr>
              <w:t>（大崎市民病院発）</w:t>
            </w:r>
          </w:p>
        </w:tc>
      </w:tr>
      <w:tr w:rsidR="00670817" w:rsidRPr="00670817" w:rsidTr="00670817">
        <w:tblPrEx>
          <w:tblCellMar>
            <w:top w:w="0" w:type="dxa"/>
            <w:left w:w="0" w:type="dxa"/>
            <w:bottom w:w="0" w:type="dxa"/>
            <w:right w:w="0" w:type="dxa"/>
          </w:tblCellMar>
        </w:tblPrEx>
        <w:trPr>
          <w:trHeight w:val="60"/>
        </w:trPr>
        <w:tc>
          <w:tcPr>
            <w:tcW w:w="1843" w:type="dxa"/>
            <w:tcBorders>
              <w:top w:val="single" w:sz="2" w:space="0" w:color="000000"/>
              <w:left w:val="single" w:sz="2" w:space="0" w:color="FFFFFF"/>
              <w:bottom w:val="single" w:sz="2" w:space="0" w:color="000000"/>
              <w:right w:val="single" w:sz="2" w:space="0" w:color="000000"/>
            </w:tcBorders>
            <w:tcMar>
              <w:top w:w="68" w:type="dxa"/>
              <w:left w:w="0" w:type="dxa"/>
              <w:bottom w:w="68" w:type="dxa"/>
              <w:right w:w="0" w:type="dxa"/>
            </w:tcMar>
            <w:vAlign w:val="center"/>
          </w:tcPr>
          <w:p w:rsidR="00670817" w:rsidRPr="00670817" w:rsidRDefault="00670817" w:rsidP="00670817">
            <w:r w:rsidRPr="00670817">
              <w:rPr>
                <w:rFonts w:hint="eastAsia"/>
              </w:rPr>
              <w:t>古川線</w:t>
            </w:r>
          </w:p>
        </w:tc>
        <w:tc>
          <w:tcPr>
            <w:tcW w:w="2693" w:type="dxa"/>
            <w:tcBorders>
              <w:top w:val="single" w:sz="2" w:space="0" w:color="000000"/>
              <w:left w:val="single" w:sz="2" w:space="0" w:color="000000"/>
              <w:bottom w:val="single" w:sz="2" w:space="0" w:color="000000"/>
              <w:right w:val="single" w:sz="2" w:space="0" w:color="000000"/>
            </w:tcBorders>
            <w:tcMar>
              <w:top w:w="68" w:type="dxa"/>
              <w:left w:w="0" w:type="dxa"/>
              <w:bottom w:w="68" w:type="dxa"/>
              <w:right w:w="0" w:type="dxa"/>
            </w:tcMar>
            <w:vAlign w:val="center"/>
          </w:tcPr>
          <w:p w:rsidR="00670817" w:rsidRPr="00670817" w:rsidRDefault="00670817" w:rsidP="00670817">
            <w:r w:rsidRPr="00670817">
              <w:t>5</w:t>
            </w:r>
            <w:r w:rsidRPr="00670817">
              <w:rPr>
                <w:rFonts w:hint="eastAsia"/>
              </w:rPr>
              <w:t>便（</w:t>
            </w:r>
            <w:r w:rsidRPr="00670817">
              <w:t>10</w:t>
            </w:r>
            <w:r w:rsidRPr="00670817">
              <w:rPr>
                <w:rFonts w:hint="eastAsia"/>
              </w:rPr>
              <w:t>：</w:t>
            </w:r>
            <w:r w:rsidRPr="00670817">
              <w:t>00</w:t>
            </w:r>
            <w:r w:rsidRPr="00670817">
              <w:rPr>
                <w:rFonts w:hint="eastAsia"/>
              </w:rPr>
              <w:t>着）</w:t>
            </w:r>
          </w:p>
        </w:tc>
        <w:tc>
          <w:tcPr>
            <w:tcW w:w="2977" w:type="dxa"/>
            <w:tcBorders>
              <w:top w:val="single" w:sz="2" w:space="0" w:color="000000"/>
              <w:left w:val="single" w:sz="2" w:space="0" w:color="000000"/>
              <w:bottom w:val="single" w:sz="2" w:space="0" w:color="000000"/>
              <w:right w:val="single" w:sz="2" w:space="0" w:color="FFFFFF"/>
            </w:tcBorders>
            <w:tcMar>
              <w:top w:w="68" w:type="dxa"/>
              <w:left w:w="0" w:type="dxa"/>
              <w:bottom w:w="68" w:type="dxa"/>
              <w:right w:w="0" w:type="dxa"/>
            </w:tcMar>
            <w:vAlign w:val="center"/>
          </w:tcPr>
          <w:p w:rsidR="00670817" w:rsidRPr="00670817" w:rsidRDefault="00670817" w:rsidP="00670817">
            <w:r w:rsidRPr="00670817">
              <w:t>10</w:t>
            </w:r>
            <w:r w:rsidRPr="00670817">
              <w:rPr>
                <w:rFonts w:hint="eastAsia"/>
              </w:rPr>
              <w:t>便（</w:t>
            </w:r>
            <w:r w:rsidRPr="00670817">
              <w:t>13</w:t>
            </w:r>
            <w:r w:rsidRPr="00670817">
              <w:rPr>
                <w:rFonts w:hint="eastAsia"/>
              </w:rPr>
              <w:t>：</w:t>
            </w:r>
            <w:r w:rsidRPr="00670817">
              <w:t>46</w:t>
            </w:r>
            <w:r w:rsidRPr="00670817">
              <w:rPr>
                <w:rFonts w:hint="eastAsia"/>
              </w:rPr>
              <w:t>発）</w:t>
            </w:r>
          </w:p>
        </w:tc>
      </w:tr>
      <w:tr w:rsidR="00670817" w:rsidRPr="00670817" w:rsidTr="00670817">
        <w:tblPrEx>
          <w:tblCellMar>
            <w:top w:w="0" w:type="dxa"/>
            <w:left w:w="0" w:type="dxa"/>
            <w:bottom w:w="0" w:type="dxa"/>
            <w:right w:w="0" w:type="dxa"/>
          </w:tblCellMar>
        </w:tblPrEx>
        <w:trPr>
          <w:trHeight w:val="60"/>
        </w:trPr>
        <w:tc>
          <w:tcPr>
            <w:tcW w:w="1843" w:type="dxa"/>
            <w:tcBorders>
              <w:top w:val="single" w:sz="2" w:space="0" w:color="000000"/>
              <w:left w:val="single" w:sz="2" w:space="0" w:color="FFFFFF"/>
              <w:bottom w:val="single" w:sz="2" w:space="0" w:color="000000"/>
              <w:right w:val="single" w:sz="2" w:space="0" w:color="000000"/>
            </w:tcBorders>
            <w:shd w:val="solid" w:color="FBE5EF" w:fill="auto"/>
            <w:tcMar>
              <w:top w:w="68" w:type="dxa"/>
              <w:left w:w="0" w:type="dxa"/>
              <w:bottom w:w="68" w:type="dxa"/>
              <w:right w:w="0" w:type="dxa"/>
            </w:tcMar>
            <w:vAlign w:val="center"/>
          </w:tcPr>
          <w:p w:rsidR="00670817" w:rsidRPr="00670817" w:rsidRDefault="00670817" w:rsidP="00670817">
            <w:r w:rsidRPr="00670817">
              <w:rPr>
                <w:rFonts w:hint="eastAsia"/>
              </w:rPr>
              <w:t>三本木大衡線</w:t>
            </w:r>
          </w:p>
        </w:tc>
        <w:tc>
          <w:tcPr>
            <w:tcW w:w="2693" w:type="dxa"/>
            <w:tcBorders>
              <w:top w:val="single" w:sz="2" w:space="0" w:color="000000"/>
              <w:left w:val="single" w:sz="2" w:space="0" w:color="000000"/>
              <w:bottom w:val="single" w:sz="2" w:space="0" w:color="000000"/>
              <w:right w:val="single" w:sz="2" w:space="0" w:color="000000"/>
            </w:tcBorders>
            <w:shd w:val="solid" w:color="FBE5EF" w:fill="auto"/>
            <w:tcMar>
              <w:top w:w="68" w:type="dxa"/>
              <w:left w:w="0" w:type="dxa"/>
              <w:bottom w:w="68" w:type="dxa"/>
              <w:right w:w="0" w:type="dxa"/>
            </w:tcMar>
            <w:vAlign w:val="center"/>
          </w:tcPr>
          <w:p w:rsidR="00670817" w:rsidRPr="00670817" w:rsidRDefault="00670817" w:rsidP="00670817">
            <w:r w:rsidRPr="00670817">
              <w:t>5</w:t>
            </w:r>
            <w:r w:rsidRPr="00670817">
              <w:rPr>
                <w:rFonts w:hint="eastAsia"/>
              </w:rPr>
              <w:t>便（</w:t>
            </w:r>
            <w:r w:rsidRPr="00670817">
              <w:t>09</w:t>
            </w:r>
            <w:r w:rsidRPr="00670817">
              <w:rPr>
                <w:rFonts w:hint="eastAsia"/>
              </w:rPr>
              <w:t>：</w:t>
            </w:r>
            <w:r w:rsidRPr="00670817">
              <w:t>51</w:t>
            </w:r>
            <w:r w:rsidRPr="00670817">
              <w:rPr>
                <w:rFonts w:hint="eastAsia"/>
              </w:rPr>
              <w:t>着）</w:t>
            </w:r>
          </w:p>
        </w:tc>
        <w:tc>
          <w:tcPr>
            <w:tcW w:w="2977" w:type="dxa"/>
            <w:tcBorders>
              <w:top w:val="single" w:sz="2" w:space="0" w:color="000000"/>
              <w:left w:val="single" w:sz="2" w:space="0" w:color="000000"/>
              <w:bottom w:val="single" w:sz="2" w:space="0" w:color="000000"/>
              <w:right w:val="single" w:sz="2" w:space="0" w:color="FFFFFF"/>
            </w:tcBorders>
            <w:shd w:val="solid" w:color="FBE5EF" w:fill="auto"/>
            <w:tcMar>
              <w:top w:w="68" w:type="dxa"/>
              <w:left w:w="0" w:type="dxa"/>
              <w:bottom w:w="68" w:type="dxa"/>
              <w:right w:w="0" w:type="dxa"/>
            </w:tcMar>
            <w:vAlign w:val="center"/>
          </w:tcPr>
          <w:p w:rsidR="00670817" w:rsidRPr="00670817" w:rsidRDefault="00670817" w:rsidP="00670817">
            <w:r w:rsidRPr="00670817">
              <w:t>08</w:t>
            </w:r>
            <w:r w:rsidRPr="00670817">
              <w:rPr>
                <w:rFonts w:hint="eastAsia"/>
              </w:rPr>
              <w:t>便（</w:t>
            </w:r>
            <w:r w:rsidRPr="00670817">
              <w:t>14</w:t>
            </w:r>
            <w:r w:rsidRPr="00670817">
              <w:rPr>
                <w:rFonts w:hint="eastAsia"/>
              </w:rPr>
              <w:t>：</w:t>
            </w:r>
            <w:r w:rsidRPr="00670817">
              <w:t>01</w:t>
            </w:r>
            <w:r w:rsidRPr="00670817">
              <w:rPr>
                <w:rFonts w:hint="eastAsia"/>
              </w:rPr>
              <w:t>発）</w:t>
            </w:r>
          </w:p>
        </w:tc>
      </w:tr>
      <w:tr w:rsidR="00670817" w:rsidRPr="00670817" w:rsidTr="00670817">
        <w:tblPrEx>
          <w:tblCellMar>
            <w:top w:w="0" w:type="dxa"/>
            <w:left w:w="0" w:type="dxa"/>
            <w:bottom w:w="0" w:type="dxa"/>
            <w:right w:w="0" w:type="dxa"/>
          </w:tblCellMar>
        </w:tblPrEx>
        <w:trPr>
          <w:trHeight w:val="60"/>
        </w:trPr>
        <w:tc>
          <w:tcPr>
            <w:tcW w:w="1843" w:type="dxa"/>
            <w:tcBorders>
              <w:top w:val="single" w:sz="2" w:space="0" w:color="000000"/>
              <w:left w:val="single" w:sz="2" w:space="0" w:color="FFFFFF"/>
              <w:bottom w:val="single" w:sz="2" w:space="0" w:color="000000"/>
              <w:right w:val="single" w:sz="2" w:space="0" w:color="000000"/>
            </w:tcBorders>
            <w:tcMar>
              <w:top w:w="68" w:type="dxa"/>
              <w:left w:w="0" w:type="dxa"/>
              <w:bottom w:w="68" w:type="dxa"/>
              <w:right w:w="0" w:type="dxa"/>
            </w:tcMar>
            <w:vAlign w:val="center"/>
          </w:tcPr>
          <w:p w:rsidR="00670817" w:rsidRPr="00670817" w:rsidRDefault="00670817" w:rsidP="00670817">
            <w:r w:rsidRPr="00670817">
              <w:rPr>
                <w:rFonts w:hint="eastAsia"/>
              </w:rPr>
              <w:t>宮沢真山線</w:t>
            </w:r>
          </w:p>
        </w:tc>
        <w:tc>
          <w:tcPr>
            <w:tcW w:w="2693" w:type="dxa"/>
            <w:tcBorders>
              <w:top w:val="single" w:sz="2" w:space="0" w:color="000000"/>
              <w:left w:val="single" w:sz="2" w:space="0" w:color="000000"/>
              <w:bottom w:val="single" w:sz="2" w:space="0" w:color="000000"/>
              <w:right w:val="single" w:sz="2" w:space="0" w:color="000000"/>
            </w:tcBorders>
            <w:tcMar>
              <w:top w:w="68" w:type="dxa"/>
              <w:left w:w="0" w:type="dxa"/>
              <w:bottom w:w="68" w:type="dxa"/>
              <w:right w:w="0" w:type="dxa"/>
            </w:tcMar>
            <w:vAlign w:val="center"/>
          </w:tcPr>
          <w:p w:rsidR="00670817" w:rsidRPr="00670817" w:rsidRDefault="00670817" w:rsidP="00670817">
            <w:r w:rsidRPr="00670817">
              <w:t>4</w:t>
            </w:r>
            <w:r w:rsidRPr="00670817">
              <w:rPr>
                <w:rFonts w:hint="eastAsia"/>
              </w:rPr>
              <w:t>便（</w:t>
            </w:r>
            <w:r w:rsidRPr="00670817">
              <w:t>10</w:t>
            </w:r>
            <w:r w:rsidRPr="00670817">
              <w:rPr>
                <w:rFonts w:hint="eastAsia"/>
              </w:rPr>
              <w:t>：</w:t>
            </w:r>
            <w:r w:rsidRPr="00670817">
              <w:t>31</w:t>
            </w:r>
            <w:r w:rsidRPr="00670817">
              <w:rPr>
                <w:rFonts w:hint="eastAsia"/>
              </w:rPr>
              <w:t>着）</w:t>
            </w:r>
          </w:p>
        </w:tc>
        <w:tc>
          <w:tcPr>
            <w:tcW w:w="2977" w:type="dxa"/>
            <w:tcBorders>
              <w:top w:val="single" w:sz="2" w:space="0" w:color="000000"/>
              <w:left w:val="single" w:sz="2" w:space="0" w:color="000000"/>
              <w:bottom w:val="single" w:sz="2" w:space="0" w:color="000000"/>
              <w:right w:val="single" w:sz="2" w:space="0" w:color="FFFFFF"/>
            </w:tcBorders>
            <w:tcMar>
              <w:top w:w="68" w:type="dxa"/>
              <w:left w:w="0" w:type="dxa"/>
              <w:bottom w:w="68" w:type="dxa"/>
              <w:right w:w="0" w:type="dxa"/>
            </w:tcMar>
            <w:vAlign w:val="center"/>
          </w:tcPr>
          <w:p w:rsidR="00670817" w:rsidRPr="00670817" w:rsidRDefault="00670817" w:rsidP="00670817">
            <w:r w:rsidRPr="00670817">
              <w:t>03</w:t>
            </w:r>
            <w:r w:rsidRPr="00670817">
              <w:rPr>
                <w:rFonts w:hint="eastAsia"/>
              </w:rPr>
              <w:t>便（</w:t>
            </w:r>
            <w:r w:rsidRPr="00670817">
              <w:t>13</w:t>
            </w:r>
            <w:r w:rsidRPr="00670817">
              <w:rPr>
                <w:rFonts w:hint="eastAsia"/>
              </w:rPr>
              <w:t>：</w:t>
            </w:r>
            <w:r w:rsidRPr="00670817">
              <w:t>30</w:t>
            </w:r>
            <w:r w:rsidRPr="00670817">
              <w:rPr>
                <w:rFonts w:hint="eastAsia"/>
              </w:rPr>
              <w:t>発）</w:t>
            </w:r>
          </w:p>
        </w:tc>
      </w:tr>
      <w:tr w:rsidR="00670817" w:rsidRPr="00670817" w:rsidTr="00670817">
        <w:tblPrEx>
          <w:tblCellMar>
            <w:top w:w="0" w:type="dxa"/>
            <w:left w:w="0" w:type="dxa"/>
            <w:bottom w:w="0" w:type="dxa"/>
            <w:right w:w="0" w:type="dxa"/>
          </w:tblCellMar>
        </w:tblPrEx>
        <w:trPr>
          <w:trHeight w:val="60"/>
        </w:trPr>
        <w:tc>
          <w:tcPr>
            <w:tcW w:w="1843" w:type="dxa"/>
            <w:tcBorders>
              <w:top w:val="single" w:sz="2" w:space="0" w:color="000000"/>
              <w:left w:val="single" w:sz="2" w:space="0" w:color="FFFFFF"/>
              <w:bottom w:val="single" w:sz="2" w:space="0" w:color="000000"/>
              <w:right w:val="single" w:sz="2" w:space="0" w:color="000000"/>
            </w:tcBorders>
            <w:shd w:val="solid" w:color="FBE5EF" w:fill="auto"/>
            <w:tcMar>
              <w:top w:w="68" w:type="dxa"/>
              <w:left w:w="0" w:type="dxa"/>
              <w:bottom w:w="68" w:type="dxa"/>
              <w:right w:w="0" w:type="dxa"/>
            </w:tcMar>
            <w:vAlign w:val="center"/>
          </w:tcPr>
          <w:p w:rsidR="00670817" w:rsidRPr="00670817" w:rsidRDefault="00670817" w:rsidP="00670817">
            <w:r w:rsidRPr="00670817">
              <w:rPr>
                <w:rFonts w:hint="eastAsia"/>
              </w:rPr>
              <w:t>高倉線</w:t>
            </w:r>
          </w:p>
        </w:tc>
        <w:tc>
          <w:tcPr>
            <w:tcW w:w="2693" w:type="dxa"/>
            <w:tcBorders>
              <w:top w:val="single" w:sz="2" w:space="0" w:color="000000"/>
              <w:left w:val="single" w:sz="2" w:space="0" w:color="000000"/>
              <w:bottom w:val="single" w:sz="2" w:space="0" w:color="000000"/>
              <w:right w:val="single" w:sz="2" w:space="0" w:color="000000"/>
            </w:tcBorders>
            <w:shd w:val="solid" w:color="FBE5EF" w:fill="auto"/>
            <w:tcMar>
              <w:top w:w="68" w:type="dxa"/>
              <w:left w:w="0" w:type="dxa"/>
              <w:bottom w:w="68" w:type="dxa"/>
              <w:right w:w="0" w:type="dxa"/>
            </w:tcMar>
            <w:vAlign w:val="center"/>
          </w:tcPr>
          <w:p w:rsidR="00670817" w:rsidRPr="00670817" w:rsidRDefault="00670817" w:rsidP="00670817">
            <w:r w:rsidRPr="00670817">
              <w:t>4</w:t>
            </w:r>
            <w:r w:rsidRPr="00670817">
              <w:rPr>
                <w:rFonts w:hint="eastAsia"/>
              </w:rPr>
              <w:t>便（</w:t>
            </w:r>
            <w:r w:rsidRPr="00670817">
              <w:t>09</w:t>
            </w:r>
            <w:r w:rsidRPr="00670817">
              <w:rPr>
                <w:rFonts w:hint="eastAsia"/>
              </w:rPr>
              <w:t>：</w:t>
            </w:r>
            <w:r w:rsidRPr="00670817">
              <w:t>18</w:t>
            </w:r>
            <w:r w:rsidRPr="00670817">
              <w:rPr>
                <w:rFonts w:hint="eastAsia"/>
              </w:rPr>
              <w:t>着）</w:t>
            </w:r>
          </w:p>
        </w:tc>
        <w:tc>
          <w:tcPr>
            <w:tcW w:w="2977" w:type="dxa"/>
            <w:tcBorders>
              <w:top w:val="single" w:sz="2" w:space="0" w:color="000000"/>
              <w:left w:val="single" w:sz="2" w:space="0" w:color="000000"/>
              <w:bottom w:val="single" w:sz="2" w:space="0" w:color="000000"/>
              <w:right w:val="single" w:sz="2" w:space="0" w:color="FFFFFF"/>
            </w:tcBorders>
            <w:shd w:val="solid" w:color="FBE5EF" w:fill="auto"/>
            <w:tcMar>
              <w:top w:w="68" w:type="dxa"/>
              <w:left w:w="0" w:type="dxa"/>
              <w:bottom w:w="68" w:type="dxa"/>
              <w:right w:w="0" w:type="dxa"/>
            </w:tcMar>
            <w:vAlign w:val="center"/>
          </w:tcPr>
          <w:p w:rsidR="00670817" w:rsidRPr="00670817" w:rsidRDefault="00670817" w:rsidP="00670817">
            <w:r w:rsidRPr="00670817">
              <w:t>05</w:t>
            </w:r>
            <w:r w:rsidRPr="00670817">
              <w:rPr>
                <w:rFonts w:hint="eastAsia"/>
              </w:rPr>
              <w:t>便（</w:t>
            </w:r>
            <w:r w:rsidRPr="00670817">
              <w:t>14</w:t>
            </w:r>
            <w:r w:rsidRPr="00670817">
              <w:rPr>
                <w:rFonts w:hint="eastAsia"/>
              </w:rPr>
              <w:t>：</w:t>
            </w:r>
            <w:r w:rsidRPr="00670817">
              <w:t>42</w:t>
            </w:r>
            <w:r w:rsidRPr="00670817">
              <w:rPr>
                <w:rFonts w:hint="eastAsia"/>
              </w:rPr>
              <w:t>発）</w:t>
            </w:r>
          </w:p>
        </w:tc>
      </w:tr>
      <w:tr w:rsidR="00670817" w:rsidRPr="00670817" w:rsidTr="00670817">
        <w:tblPrEx>
          <w:tblCellMar>
            <w:top w:w="0" w:type="dxa"/>
            <w:left w:w="0" w:type="dxa"/>
            <w:bottom w:w="0" w:type="dxa"/>
            <w:right w:w="0" w:type="dxa"/>
          </w:tblCellMar>
        </w:tblPrEx>
        <w:trPr>
          <w:trHeight w:val="60"/>
        </w:trPr>
        <w:tc>
          <w:tcPr>
            <w:tcW w:w="1843" w:type="dxa"/>
            <w:tcBorders>
              <w:top w:val="single" w:sz="2" w:space="0" w:color="000000"/>
              <w:left w:val="single" w:sz="2" w:space="0" w:color="FFFFFF"/>
              <w:bottom w:val="single" w:sz="2" w:space="0" w:color="000000"/>
              <w:right w:val="single" w:sz="2" w:space="0" w:color="000000"/>
            </w:tcBorders>
            <w:tcMar>
              <w:top w:w="68" w:type="dxa"/>
              <w:left w:w="0" w:type="dxa"/>
              <w:bottom w:w="68" w:type="dxa"/>
              <w:right w:w="0" w:type="dxa"/>
            </w:tcMar>
            <w:vAlign w:val="center"/>
          </w:tcPr>
          <w:p w:rsidR="00670817" w:rsidRPr="00670817" w:rsidRDefault="00670817" w:rsidP="00670817">
            <w:r w:rsidRPr="00670817">
              <w:rPr>
                <w:rFonts w:hint="eastAsia"/>
              </w:rPr>
              <w:t>鳴子線</w:t>
            </w:r>
          </w:p>
        </w:tc>
        <w:tc>
          <w:tcPr>
            <w:tcW w:w="2693" w:type="dxa"/>
            <w:tcBorders>
              <w:top w:val="single" w:sz="2" w:space="0" w:color="000000"/>
              <w:left w:val="single" w:sz="2" w:space="0" w:color="000000"/>
              <w:bottom w:val="single" w:sz="2" w:space="0" w:color="000000"/>
              <w:right w:val="single" w:sz="2" w:space="0" w:color="000000"/>
            </w:tcBorders>
            <w:tcMar>
              <w:top w:w="68" w:type="dxa"/>
              <w:left w:w="0" w:type="dxa"/>
              <w:bottom w:w="68" w:type="dxa"/>
              <w:right w:w="0" w:type="dxa"/>
            </w:tcMar>
            <w:vAlign w:val="center"/>
          </w:tcPr>
          <w:p w:rsidR="00670817" w:rsidRPr="00670817" w:rsidRDefault="00670817" w:rsidP="00670817">
            <w:r w:rsidRPr="00670817">
              <w:t>4</w:t>
            </w:r>
            <w:r w:rsidRPr="00670817">
              <w:rPr>
                <w:rFonts w:hint="eastAsia"/>
              </w:rPr>
              <w:t>便（</w:t>
            </w:r>
            <w:r w:rsidRPr="00670817">
              <w:t>09</w:t>
            </w:r>
            <w:r w:rsidRPr="00670817">
              <w:rPr>
                <w:rFonts w:hint="eastAsia"/>
              </w:rPr>
              <w:t>：</w:t>
            </w:r>
            <w:r w:rsidRPr="00670817">
              <w:t>58</w:t>
            </w:r>
            <w:r w:rsidRPr="00670817">
              <w:rPr>
                <w:rFonts w:hint="eastAsia"/>
              </w:rPr>
              <w:t>着）</w:t>
            </w:r>
          </w:p>
        </w:tc>
        <w:tc>
          <w:tcPr>
            <w:tcW w:w="2977" w:type="dxa"/>
            <w:tcBorders>
              <w:top w:val="single" w:sz="2" w:space="0" w:color="000000"/>
              <w:left w:val="single" w:sz="2" w:space="0" w:color="000000"/>
              <w:bottom w:val="single" w:sz="2" w:space="0" w:color="000000"/>
              <w:right w:val="single" w:sz="2" w:space="0" w:color="FFFFFF"/>
            </w:tcBorders>
            <w:tcMar>
              <w:top w:w="68" w:type="dxa"/>
              <w:left w:w="0" w:type="dxa"/>
              <w:bottom w:w="68" w:type="dxa"/>
              <w:right w:w="0" w:type="dxa"/>
            </w:tcMar>
            <w:vAlign w:val="center"/>
          </w:tcPr>
          <w:p w:rsidR="00670817" w:rsidRPr="00670817" w:rsidRDefault="00670817" w:rsidP="00670817">
            <w:r w:rsidRPr="00670817">
              <w:t>05</w:t>
            </w:r>
            <w:r w:rsidRPr="00670817">
              <w:rPr>
                <w:rFonts w:hint="eastAsia"/>
              </w:rPr>
              <w:t>便（</w:t>
            </w:r>
            <w:r w:rsidRPr="00670817">
              <w:t>13</w:t>
            </w:r>
            <w:r w:rsidRPr="00670817">
              <w:rPr>
                <w:rFonts w:hint="eastAsia"/>
              </w:rPr>
              <w:t>：</w:t>
            </w:r>
            <w:r w:rsidRPr="00670817">
              <w:t>40</w:t>
            </w:r>
            <w:r w:rsidRPr="00670817">
              <w:rPr>
                <w:rFonts w:hint="eastAsia"/>
              </w:rPr>
              <w:t>発）</w:t>
            </w:r>
          </w:p>
        </w:tc>
      </w:tr>
      <w:tr w:rsidR="00670817" w:rsidRPr="00670817" w:rsidTr="00670817">
        <w:tblPrEx>
          <w:tblCellMar>
            <w:top w:w="0" w:type="dxa"/>
            <w:left w:w="0" w:type="dxa"/>
            <w:bottom w:w="0" w:type="dxa"/>
            <w:right w:w="0" w:type="dxa"/>
          </w:tblCellMar>
        </w:tblPrEx>
        <w:trPr>
          <w:trHeight w:val="60"/>
        </w:trPr>
        <w:tc>
          <w:tcPr>
            <w:tcW w:w="1843" w:type="dxa"/>
            <w:tcBorders>
              <w:top w:val="single" w:sz="2" w:space="0" w:color="000000"/>
              <w:left w:val="single" w:sz="2" w:space="0" w:color="FFFFFF"/>
              <w:bottom w:val="single" w:sz="2" w:space="0" w:color="000000"/>
              <w:right w:val="single" w:sz="2" w:space="0" w:color="000000"/>
            </w:tcBorders>
            <w:shd w:val="solid" w:color="FBE5EF" w:fill="auto"/>
            <w:tcMar>
              <w:top w:w="68" w:type="dxa"/>
              <w:left w:w="0" w:type="dxa"/>
              <w:bottom w:w="68" w:type="dxa"/>
              <w:right w:w="0" w:type="dxa"/>
            </w:tcMar>
            <w:vAlign w:val="center"/>
          </w:tcPr>
          <w:p w:rsidR="00670817" w:rsidRPr="00670817" w:rsidRDefault="00670817" w:rsidP="00670817">
            <w:r w:rsidRPr="00670817">
              <w:rPr>
                <w:rFonts w:hint="eastAsia"/>
              </w:rPr>
              <w:t>大貫線</w:t>
            </w:r>
          </w:p>
        </w:tc>
        <w:tc>
          <w:tcPr>
            <w:tcW w:w="2693" w:type="dxa"/>
            <w:tcBorders>
              <w:top w:val="single" w:sz="2" w:space="0" w:color="000000"/>
              <w:left w:val="single" w:sz="2" w:space="0" w:color="000000"/>
              <w:bottom w:val="single" w:sz="2" w:space="0" w:color="000000"/>
              <w:right w:val="single" w:sz="2" w:space="0" w:color="000000"/>
            </w:tcBorders>
            <w:shd w:val="solid" w:color="FBE5EF" w:fill="auto"/>
            <w:tcMar>
              <w:top w:w="68" w:type="dxa"/>
              <w:left w:w="0" w:type="dxa"/>
              <w:bottom w:w="68" w:type="dxa"/>
              <w:right w:w="0" w:type="dxa"/>
            </w:tcMar>
            <w:vAlign w:val="center"/>
          </w:tcPr>
          <w:p w:rsidR="00670817" w:rsidRPr="00670817" w:rsidRDefault="00670817" w:rsidP="00670817">
            <w:r w:rsidRPr="00670817">
              <w:t>4</w:t>
            </w:r>
            <w:r w:rsidRPr="00670817">
              <w:rPr>
                <w:rFonts w:hint="eastAsia"/>
              </w:rPr>
              <w:t>便（</w:t>
            </w:r>
            <w:r w:rsidRPr="00670817">
              <w:t>10</w:t>
            </w:r>
            <w:r w:rsidRPr="00670817">
              <w:rPr>
                <w:rFonts w:hint="eastAsia"/>
              </w:rPr>
              <w:t>：</w:t>
            </w:r>
            <w:r w:rsidRPr="00670817">
              <w:t>03</w:t>
            </w:r>
            <w:r w:rsidRPr="00670817">
              <w:rPr>
                <w:rFonts w:hint="eastAsia"/>
              </w:rPr>
              <w:t>着）</w:t>
            </w:r>
          </w:p>
        </w:tc>
        <w:tc>
          <w:tcPr>
            <w:tcW w:w="2977" w:type="dxa"/>
            <w:tcBorders>
              <w:top w:val="single" w:sz="2" w:space="0" w:color="000000"/>
              <w:left w:val="single" w:sz="2" w:space="0" w:color="000000"/>
              <w:bottom w:val="single" w:sz="2" w:space="0" w:color="000000"/>
              <w:right w:val="single" w:sz="2" w:space="0" w:color="FFFFFF"/>
            </w:tcBorders>
            <w:shd w:val="solid" w:color="FBE5EF" w:fill="auto"/>
            <w:tcMar>
              <w:top w:w="68" w:type="dxa"/>
              <w:left w:w="0" w:type="dxa"/>
              <w:bottom w:w="68" w:type="dxa"/>
              <w:right w:w="0" w:type="dxa"/>
            </w:tcMar>
            <w:vAlign w:val="center"/>
          </w:tcPr>
          <w:p w:rsidR="00670817" w:rsidRPr="00670817" w:rsidRDefault="00670817" w:rsidP="00670817">
            <w:r w:rsidRPr="00670817">
              <w:t>03</w:t>
            </w:r>
            <w:r w:rsidRPr="00670817">
              <w:rPr>
                <w:rFonts w:hint="eastAsia"/>
              </w:rPr>
              <w:t>便（</w:t>
            </w:r>
            <w:r w:rsidRPr="00670817">
              <w:t>12</w:t>
            </w:r>
            <w:r w:rsidRPr="00670817">
              <w:rPr>
                <w:rFonts w:hint="eastAsia"/>
              </w:rPr>
              <w:t>：</w:t>
            </w:r>
            <w:r w:rsidRPr="00670817">
              <w:t>44</w:t>
            </w:r>
            <w:r w:rsidRPr="00670817">
              <w:rPr>
                <w:rFonts w:hint="eastAsia"/>
              </w:rPr>
              <w:t>発）</w:t>
            </w:r>
          </w:p>
        </w:tc>
      </w:tr>
      <w:tr w:rsidR="00670817" w:rsidRPr="00670817" w:rsidTr="00670817">
        <w:tblPrEx>
          <w:tblCellMar>
            <w:top w:w="0" w:type="dxa"/>
            <w:left w:w="0" w:type="dxa"/>
            <w:bottom w:w="0" w:type="dxa"/>
            <w:right w:w="0" w:type="dxa"/>
          </w:tblCellMar>
        </w:tblPrEx>
        <w:trPr>
          <w:trHeight w:val="60"/>
        </w:trPr>
        <w:tc>
          <w:tcPr>
            <w:tcW w:w="1843" w:type="dxa"/>
            <w:tcBorders>
              <w:top w:val="single" w:sz="2" w:space="0" w:color="000000"/>
              <w:left w:val="single" w:sz="2" w:space="0" w:color="FFFFFF"/>
              <w:bottom w:val="single" w:sz="2" w:space="0" w:color="000000"/>
              <w:right w:val="single" w:sz="2" w:space="0" w:color="000000"/>
            </w:tcBorders>
            <w:tcMar>
              <w:top w:w="68" w:type="dxa"/>
              <w:left w:w="0" w:type="dxa"/>
              <w:bottom w:w="68" w:type="dxa"/>
              <w:right w:w="0" w:type="dxa"/>
            </w:tcMar>
            <w:vAlign w:val="center"/>
          </w:tcPr>
          <w:p w:rsidR="00670817" w:rsidRPr="00670817" w:rsidRDefault="00670817" w:rsidP="00670817">
            <w:r w:rsidRPr="00670817">
              <w:rPr>
                <w:rFonts w:hint="eastAsia"/>
              </w:rPr>
              <w:t>松山鹿島台線</w:t>
            </w:r>
          </w:p>
        </w:tc>
        <w:tc>
          <w:tcPr>
            <w:tcW w:w="2693" w:type="dxa"/>
            <w:tcBorders>
              <w:top w:val="single" w:sz="2" w:space="0" w:color="000000"/>
              <w:left w:val="single" w:sz="2" w:space="0" w:color="000000"/>
              <w:bottom w:val="single" w:sz="2" w:space="0" w:color="000000"/>
              <w:right w:val="single" w:sz="2" w:space="0" w:color="000000"/>
            </w:tcBorders>
            <w:tcMar>
              <w:top w:w="68" w:type="dxa"/>
              <w:left w:w="0" w:type="dxa"/>
              <w:bottom w:w="68" w:type="dxa"/>
              <w:right w:w="0" w:type="dxa"/>
            </w:tcMar>
            <w:vAlign w:val="center"/>
          </w:tcPr>
          <w:p w:rsidR="00670817" w:rsidRPr="00670817" w:rsidRDefault="00670817" w:rsidP="00670817">
            <w:r w:rsidRPr="00670817">
              <w:t>4</w:t>
            </w:r>
            <w:r w:rsidRPr="00670817">
              <w:rPr>
                <w:rFonts w:hint="eastAsia"/>
              </w:rPr>
              <w:t>便（</w:t>
            </w:r>
            <w:r w:rsidRPr="00670817">
              <w:t>09</w:t>
            </w:r>
            <w:r w:rsidRPr="00670817">
              <w:rPr>
                <w:rFonts w:hint="eastAsia"/>
              </w:rPr>
              <w:t>：</w:t>
            </w:r>
            <w:r w:rsidRPr="00670817">
              <w:t>57</w:t>
            </w:r>
            <w:r w:rsidRPr="00670817">
              <w:rPr>
                <w:rFonts w:hint="eastAsia"/>
              </w:rPr>
              <w:t>着）</w:t>
            </w:r>
          </w:p>
        </w:tc>
        <w:tc>
          <w:tcPr>
            <w:tcW w:w="2977" w:type="dxa"/>
            <w:tcBorders>
              <w:top w:val="single" w:sz="2" w:space="0" w:color="000000"/>
              <w:left w:val="single" w:sz="2" w:space="0" w:color="000000"/>
              <w:bottom w:val="single" w:sz="2" w:space="0" w:color="000000"/>
              <w:right w:val="single" w:sz="2" w:space="0" w:color="FFFFFF"/>
            </w:tcBorders>
            <w:tcMar>
              <w:top w:w="68" w:type="dxa"/>
              <w:left w:w="0" w:type="dxa"/>
              <w:bottom w:w="68" w:type="dxa"/>
              <w:right w:w="0" w:type="dxa"/>
            </w:tcMar>
            <w:vAlign w:val="center"/>
          </w:tcPr>
          <w:p w:rsidR="00670817" w:rsidRPr="00670817" w:rsidRDefault="00670817" w:rsidP="00670817">
            <w:r w:rsidRPr="00670817">
              <w:t>05</w:t>
            </w:r>
            <w:r w:rsidRPr="00670817">
              <w:rPr>
                <w:rFonts w:hint="eastAsia"/>
              </w:rPr>
              <w:t>便（</w:t>
            </w:r>
            <w:r w:rsidRPr="00670817">
              <w:t>13</w:t>
            </w:r>
            <w:r w:rsidRPr="00670817">
              <w:rPr>
                <w:rFonts w:hint="eastAsia"/>
              </w:rPr>
              <w:t>：</w:t>
            </w:r>
            <w:r w:rsidRPr="00670817">
              <w:t>17</w:t>
            </w:r>
            <w:r w:rsidRPr="00670817">
              <w:rPr>
                <w:rFonts w:hint="eastAsia"/>
              </w:rPr>
              <w:t>発）</w:t>
            </w:r>
          </w:p>
        </w:tc>
      </w:tr>
    </w:tbl>
    <w:p w:rsidR="00670817" w:rsidRPr="00670817" w:rsidRDefault="00670817" w:rsidP="00B12A16">
      <w:pPr>
        <w:rPr>
          <w:rFonts w:hint="eastAsia"/>
          <w:b/>
          <w:u w:val="single"/>
        </w:rPr>
      </w:pPr>
      <w:r w:rsidRPr="00670817">
        <w:rPr>
          <w:rFonts w:hint="eastAsia"/>
          <w:b/>
          <w:u w:val="single"/>
        </w:rPr>
        <w:lastRenderedPageBreak/>
        <w:t>●時刻表、運行ルートを確認してください</w:t>
      </w:r>
    </w:p>
    <w:p w:rsidR="00670817" w:rsidRDefault="00670817" w:rsidP="00670817">
      <w:pPr>
        <w:ind w:firstLineChars="100" w:firstLine="210"/>
        <w:rPr>
          <w:rFonts w:hint="eastAsia"/>
        </w:rPr>
      </w:pPr>
      <w:r w:rsidRPr="00670817">
        <w:rPr>
          <w:rFonts w:hint="eastAsia"/>
        </w:rPr>
        <w:t>市民バスの運行ルート・時刻表の詳細は、広報</w:t>
      </w:r>
      <w:r w:rsidRPr="00670817">
        <w:rPr>
          <w:rFonts w:hint="eastAsia"/>
        </w:rPr>
        <w:t>10</w:t>
      </w:r>
      <w:r w:rsidRPr="00670817">
        <w:rPr>
          <w:rFonts w:hint="eastAsia"/>
        </w:rPr>
        <w:t>月号と一緒に配布した「大崎市民バスマップ・総合時刻表」で確認してください。</w:t>
      </w:r>
    </w:p>
    <w:p w:rsidR="00670817" w:rsidRDefault="00670817" w:rsidP="00B12A16">
      <w:pPr>
        <w:rPr>
          <w:rFonts w:hint="eastAsia"/>
        </w:rPr>
      </w:pPr>
    </w:p>
    <w:p w:rsidR="00670817" w:rsidRDefault="00670817" w:rsidP="00B12A16">
      <w:pPr>
        <w:rPr>
          <w:rFonts w:hint="eastAsia"/>
        </w:rPr>
      </w:pPr>
      <w:r w:rsidRPr="00670817">
        <w:rPr>
          <w:rFonts w:hint="eastAsia"/>
        </w:rPr>
        <w:t>また、大崎市ウェブサイトからも同様の内容を見ることができます。</w:t>
      </w:r>
    </w:p>
    <w:p w:rsidR="00670817" w:rsidRDefault="00670817" w:rsidP="00B12A16">
      <w:pPr>
        <w:rPr>
          <w:rFonts w:hint="eastAsia"/>
        </w:rPr>
      </w:pPr>
      <w:r w:rsidRPr="00670817">
        <w:t>http://www.city.osaki.miyagi.jp/index.cfm/17,0,65,html</w:t>
      </w:r>
    </w:p>
    <w:p w:rsidR="00670817" w:rsidRDefault="00670817" w:rsidP="00B12A16">
      <w:pPr>
        <w:rPr>
          <w:rFonts w:hint="eastAsia"/>
        </w:rPr>
      </w:pPr>
    </w:p>
    <w:p w:rsidR="00670817" w:rsidRDefault="00670817" w:rsidP="00B12A16">
      <w:pPr>
        <w:rPr>
          <w:rFonts w:hint="eastAsia"/>
        </w:rPr>
      </w:pPr>
    </w:p>
    <w:p w:rsidR="00670817" w:rsidRPr="00670817" w:rsidRDefault="00670817" w:rsidP="00B12A16">
      <w:pPr>
        <w:rPr>
          <w:rFonts w:hint="eastAsia"/>
          <w:b/>
          <w:u w:val="single"/>
        </w:rPr>
      </w:pPr>
      <w:r w:rsidRPr="00670817">
        <w:rPr>
          <w:rFonts w:hint="eastAsia"/>
          <w:b/>
          <w:u w:val="single"/>
        </w:rPr>
        <w:t>●こんなときに！市民バス活用法　ご紹介！</w:t>
      </w:r>
    </w:p>
    <w:p w:rsidR="00670817" w:rsidRDefault="00670817" w:rsidP="00670817">
      <w:pPr>
        <w:ind w:firstLineChars="100" w:firstLine="210"/>
        <w:rPr>
          <w:rFonts w:hint="eastAsia"/>
        </w:rPr>
      </w:pPr>
      <w:r w:rsidRPr="00670817">
        <w:rPr>
          <w:rFonts w:hint="eastAsia"/>
        </w:rPr>
        <w:t>大崎市では、古川地域の公共施設や商店街を走る中心市街地循環便と、各地域を走る代替バスを市民バスとして運行しています。市民バス活用方法の一部をご紹介します。</w:t>
      </w:r>
    </w:p>
    <w:p w:rsidR="00670817" w:rsidRPr="00670817" w:rsidRDefault="00670817" w:rsidP="00B12A16">
      <w:pPr>
        <w:rPr>
          <w:rFonts w:hint="eastAsia"/>
          <w:b/>
          <w:u w:val="wave"/>
        </w:rPr>
      </w:pPr>
      <w:r w:rsidRPr="00670817">
        <w:rPr>
          <w:rFonts w:hint="eastAsia"/>
          <w:b/>
          <w:u w:val="wave"/>
        </w:rPr>
        <w:t>古川地域の各所を巡りたい！</w:t>
      </w:r>
    </w:p>
    <w:p w:rsidR="00670817" w:rsidRDefault="00670817" w:rsidP="00B12A16">
      <w:pPr>
        <w:rPr>
          <w:rFonts w:hint="eastAsia"/>
        </w:rPr>
      </w:pPr>
      <w:r w:rsidRPr="00670817">
        <w:rPr>
          <w:rFonts w:hint="eastAsia"/>
        </w:rPr>
        <w:t>中心市街地循環便を何度も乗り降りできる「</w:t>
      </w:r>
      <w:r w:rsidRPr="00670817">
        <w:rPr>
          <w:rFonts w:hint="eastAsia"/>
        </w:rPr>
        <w:t>1</w:t>
      </w:r>
      <w:r w:rsidRPr="00670817">
        <w:rPr>
          <w:rFonts w:hint="eastAsia"/>
        </w:rPr>
        <w:t>日フリー乗車券」の購入がおすすめです。古川地域の各所（吉野作造記念館、市民プール、リオーネふるかわ、スーパーマーケットなど）を巡り、多くの目的地へ行くことができます。</w:t>
      </w:r>
      <w:r w:rsidRPr="00670817">
        <w:rPr>
          <w:rFonts w:hint="eastAsia"/>
        </w:rPr>
        <w:t>1</w:t>
      </w:r>
      <w:r w:rsidRPr="00670817">
        <w:rPr>
          <w:rFonts w:hint="eastAsia"/>
        </w:rPr>
        <w:t>日フリー乗車券は、バス車内で販売しておりますので、運転手までお声掛けください。</w:t>
      </w:r>
    </w:p>
    <w:p w:rsidR="00670817" w:rsidRDefault="00670817" w:rsidP="00B12A16">
      <w:pPr>
        <w:rPr>
          <w:rFonts w:hint="eastAsia"/>
          <w:b/>
          <w:u w:val="wave"/>
        </w:rPr>
      </w:pPr>
      <w:r w:rsidRPr="00670817">
        <w:rPr>
          <w:rFonts w:hint="eastAsia"/>
          <w:b/>
          <w:u w:val="wave"/>
        </w:rPr>
        <w:t>田尻地域から乗り換えせずに大崎市民病院へ行く方法を知りたい！</w:t>
      </w:r>
    </w:p>
    <w:p w:rsidR="00670817" w:rsidRDefault="00670817" w:rsidP="00B12A16">
      <w:pPr>
        <w:rPr>
          <w:rFonts w:hint="eastAsia"/>
        </w:rPr>
      </w:pPr>
      <w:r w:rsidRPr="00670817">
        <w:rPr>
          <w:rFonts w:hint="eastAsia"/>
        </w:rPr>
        <w:t>各地域から大崎市民病院まで、直通便が走っています。たとえば、田尻地域からは大貫線の</w:t>
      </w:r>
      <w:r w:rsidRPr="00670817">
        <w:rPr>
          <w:rFonts w:hint="eastAsia"/>
        </w:rPr>
        <w:t>4</w:t>
      </w:r>
      <w:r w:rsidRPr="00670817">
        <w:rPr>
          <w:rFonts w:hint="eastAsia"/>
        </w:rPr>
        <w:t>便で行き、</w:t>
      </w:r>
      <w:r w:rsidRPr="00670817">
        <w:rPr>
          <w:rFonts w:hint="eastAsia"/>
        </w:rPr>
        <w:t>3</w:t>
      </w:r>
      <w:r w:rsidRPr="00670817">
        <w:rPr>
          <w:rFonts w:hint="eastAsia"/>
        </w:rPr>
        <w:t>便で帰ることができます。直通便に乗り遅れた場合は、各中心市街地循環便で古川駅に行き、大貫線に乗り継ぐことができます。</w:t>
      </w:r>
    </w:p>
    <w:p w:rsidR="00670817" w:rsidRPr="00670817" w:rsidRDefault="00670817" w:rsidP="00B12A16">
      <w:pPr>
        <w:rPr>
          <w:rFonts w:hint="eastAsia"/>
          <w:b/>
          <w:u w:val="wave"/>
        </w:rPr>
      </w:pPr>
      <w:r w:rsidRPr="00670817">
        <w:rPr>
          <w:rFonts w:hint="eastAsia"/>
          <w:b/>
          <w:u w:val="wave"/>
        </w:rPr>
        <w:t>通学で中心市街地循環便を利用したい！</w:t>
      </w:r>
    </w:p>
    <w:p w:rsidR="00670817" w:rsidRDefault="00670817" w:rsidP="00B12A16">
      <w:pPr>
        <w:rPr>
          <w:rFonts w:hint="eastAsia"/>
        </w:rPr>
      </w:pPr>
      <w:r w:rsidRPr="00670817">
        <w:rPr>
          <w:rFonts w:hint="eastAsia"/>
        </w:rPr>
        <w:t>もちろん通学で利用することができます。他の地域を走る市民バスへの乗り換えや、陸羽東線、東北新幹線への乗り継ぎも便利です。</w:t>
      </w:r>
    </w:p>
    <w:p w:rsidR="00670817" w:rsidRDefault="00670817" w:rsidP="00B12A16">
      <w:pPr>
        <w:rPr>
          <w:rFonts w:hint="eastAsia"/>
        </w:rPr>
      </w:pPr>
    </w:p>
    <w:p w:rsidR="00670817" w:rsidRDefault="00670817" w:rsidP="00B12A16">
      <w:pPr>
        <w:rPr>
          <w:rFonts w:hint="eastAsia"/>
        </w:rPr>
      </w:pPr>
    </w:p>
    <w:p w:rsidR="00670817" w:rsidRPr="00670817" w:rsidRDefault="00670817" w:rsidP="00B12A16"/>
    <w:sectPr w:rsidR="00670817" w:rsidRPr="00670817" w:rsidSect="00670817">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A16" w:rsidRDefault="00B12A16" w:rsidP="00442EC2">
      <w:r>
        <w:separator/>
      </w:r>
    </w:p>
  </w:endnote>
  <w:endnote w:type="continuationSeparator" w:id="0">
    <w:p w:rsidR="00B12A16" w:rsidRDefault="00B12A16"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A16" w:rsidRDefault="00B12A16" w:rsidP="00442EC2">
      <w:r>
        <w:separator/>
      </w:r>
    </w:p>
  </w:footnote>
  <w:footnote w:type="continuationSeparator" w:id="0">
    <w:p w:rsidR="00B12A16" w:rsidRDefault="00B12A16"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23748"/>
    <w:multiLevelType w:val="hybridMultilevel"/>
    <w:tmpl w:val="7E843624"/>
    <w:lvl w:ilvl="0" w:tplc="DD86E9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622AA"/>
    <w:rsid w:val="00175E07"/>
    <w:rsid w:val="001978AD"/>
    <w:rsid w:val="001A1FBE"/>
    <w:rsid w:val="001E0985"/>
    <w:rsid w:val="001F683E"/>
    <w:rsid w:val="002277D8"/>
    <w:rsid w:val="0027253A"/>
    <w:rsid w:val="00321F9C"/>
    <w:rsid w:val="0043558D"/>
    <w:rsid w:val="00442EC2"/>
    <w:rsid w:val="004B74B0"/>
    <w:rsid w:val="005F0F55"/>
    <w:rsid w:val="00670817"/>
    <w:rsid w:val="00677B1A"/>
    <w:rsid w:val="007578DB"/>
    <w:rsid w:val="007D66CA"/>
    <w:rsid w:val="00840559"/>
    <w:rsid w:val="008B2510"/>
    <w:rsid w:val="00A3133B"/>
    <w:rsid w:val="00A3395F"/>
    <w:rsid w:val="00AF6905"/>
    <w:rsid w:val="00B12A16"/>
    <w:rsid w:val="00D03C3F"/>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styleId="a8">
    <w:name w:val="List Paragraph"/>
    <w:basedOn w:val="a"/>
    <w:uiPriority w:val="34"/>
    <w:qFormat/>
    <w:rsid w:val="00D03C3F"/>
    <w:pPr>
      <w:ind w:leftChars="400" w:left="840"/>
    </w:pPr>
  </w:style>
  <w:style w:type="table" w:styleId="a9">
    <w:name w:val="Table Grid"/>
    <w:basedOn w:val="a1"/>
    <w:uiPriority w:val="59"/>
    <w:rsid w:val="00321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styleId="a8">
    <w:name w:val="List Paragraph"/>
    <w:basedOn w:val="a"/>
    <w:uiPriority w:val="34"/>
    <w:qFormat/>
    <w:rsid w:val="00D03C3F"/>
    <w:pPr>
      <w:ind w:leftChars="400" w:left="840"/>
    </w:pPr>
  </w:style>
  <w:style w:type="table" w:styleId="a9">
    <w:name w:val="Table Grid"/>
    <w:basedOn w:val="a1"/>
    <w:uiPriority w:val="59"/>
    <w:rsid w:val="00321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20</cp:revision>
  <dcterms:created xsi:type="dcterms:W3CDTF">2016-08-22T00:20:00Z</dcterms:created>
  <dcterms:modified xsi:type="dcterms:W3CDTF">2016-11-18T07:49:00Z</dcterms:modified>
</cp:coreProperties>
</file>