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0F" w:rsidRPr="001E620F" w:rsidRDefault="001E620F" w:rsidP="001E620F">
      <w:pPr>
        <w:rPr>
          <w:b/>
          <w:sz w:val="24"/>
          <w:szCs w:val="24"/>
          <w:u w:val="single"/>
        </w:rPr>
      </w:pPr>
      <w:r w:rsidRPr="001E620F">
        <w:rPr>
          <w:rFonts w:hint="eastAsia"/>
          <w:b/>
          <w:sz w:val="24"/>
          <w:szCs w:val="24"/>
          <w:u w:val="single"/>
        </w:rPr>
        <w:t>国民健康保険税と後期高齢者医療保険料の課税内容が見直されます</w:t>
      </w:r>
    </w:p>
    <w:p w:rsidR="00EE2230" w:rsidRPr="001E620F" w:rsidRDefault="001E620F" w:rsidP="00EE2230">
      <w:pPr>
        <w:rPr>
          <w:sz w:val="24"/>
          <w:szCs w:val="24"/>
          <w:u w:val="single"/>
        </w:rPr>
      </w:pPr>
      <w:r w:rsidRPr="001E620F">
        <w:rPr>
          <w:rFonts w:hint="eastAsia"/>
          <w:sz w:val="24"/>
          <w:szCs w:val="24"/>
        </w:rPr>
        <w:t xml:space="preserve">税務課国民健康保険税担当　</w:t>
      </w:r>
      <w:r w:rsidRPr="001E620F">
        <w:rPr>
          <w:rFonts w:hint="eastAsia"/>
          <w:sz w:val="24"/>
          <w:szCs w:val="24"/>
        </w:rPr>
        <w:t>23-5147</w:t>
      </w:r>
    </w:p>
    <w:p w:rsidR="001E620F" w:rsidRDefault="001E620F" w:rsidP="001E620F">
      <w:pPr>
        <w:rPr>
          <w:rFonts w:hint="eastAsia"/>
        </w:rPr>
      </w:pPr>
    </w:p>
    <w:p w:rsidR="001E620F" w:rsidRPr="001E620F" w:rsidRDefault="001E620F" w:rsidP="001E620F">
      <w:r w:rsidRPr="001E620F">
        <w:rPr>
          <w:rFonts w:hint="eastAsia"/>
        </w:rPr>
        <w:t>国民健康保険税</w:t>
      </w:r>
    </w:p>
    <w:p w:rsidR="001E620F" w:rsidRDefault="001E620F" w:rsidP="009B6878">
      <w:pPr>
        <w:rPr>
          <w:rFonts w:hint="eastAsia"/>
        </w:rPr>
      </w:pPr>
    </w:p>
    <w:p w:rsidR="001E620F" w:rsidRPr="001E620F" w:rsidRDefault="001E620F" w:rsidP="001E620F">
      <w:pPr>
        <w:rPr>
          <w:lang w:val="ja-JP"/>
        </w:rPr>
      </w:pPr>
      <w:r w:rsidRPr="001E620F">
        <w:rPr>
          <w:rFonts w:hint="eastAsia"/>
          <w:lang w:val="ja-JP"/>
        </w:rPr>
        <w:t>国民健康保険税（国保税）は、世帯の前年の所得をもとに計算する「所得割額」、国民健康保険に加入する人数に応じて計算する「均等割額」、加入世帯に対してかかる「平等割額」の</w:t>
      </w:r>
      <w:r w:rsidRPr="001E620F">
        <w:rPr>
          <w:lang w:val="ja-JP"/>
        </w:rPr>
        <w:t>3</w:t>
      </w:r>
      <w:r w:rsidRPr="001E620F">
        <w:rPr>
          <w:rFonts w:hint="eastAsia"/>
          <w:lang w:val="ja-JP"/>
        </w:rPr>
        <w:t>つの項目の合計額となります。</w:t>
      </w:r>
    </w:p>
    <w:p w:rsidR="001E620F" w:rsidRPr="001E620F" w:rsidRDefault="001E620F" w:rsidP="001E620F">
      <w:pPr>
        <w:rPr>
          <w:lang w:val="ja-JP"/>
        </w:rPr>
      </w:pPr>
      <w:r w:rsidRPr="001E620F">
        <w:rPr>
          <w:rFonts w:hint="eastAsia"/>
          <w:lang w:val="ja-JP"/>
        </w:rPr>
        <w:t xml:space="preserve">　これまで固定資産を持っている人にかかっていた「資産割額」は、平成</w:t>
      </w:r>
      <w:r w:rsidRPr="001E620F">
        <w:rPr>
          <w:lang w:val="ja-JP"/>
        </w:rPr>
        <w:t>30</w:t>
      </w:r>
      <w:r w:rsidRPr="001E620F">
        <w:rPr>
          <w:rFonts w:hint="eastAsia"/>
          <w:lang w:val="ja-JP"/>
        </w:rPr>
        <w:t>年度から制度改正に伴い廃止となりました。</w:t>
      </w:r>
    </w:p>
    <w:p w:rsidR="001E620F" w:rsidRPr="001E620F" w:rsidRDefault="001E620F" w:rsidP="001E620F">
      <w:pPr>
        <w:rPr>
          <w:lang w:val="ja-JP"/>
        </w:rPr>
      </w:pPr>
      <w:r w:rsidRPr="001E620F">
        <w:rPr>
          <w:rFonts w:hint="eastAsia"/>
          <w:lang w:val="ja-JP"/>
        </w:rPr>
        <w:t>■課税限度額の変更</w:t>
      </w:r>
    </w:p>
    <w:p w:rsidR="001E620F" w:rsidRPr="001E620F" w:rsidRDefault="001E620F" w:rsidP="001E620F">
      <w:pPr>
        <w:rPr>
          <w:lang w:val="ja-JP"/>
        </w:rPr>
      </w:pPr>
      <w:r w:rsidRPr="001E620F">
        <w:rPr>
          <w:rFonts w:hint="eastAsia"/>
          <w:lang w:val="ja-JP"/>
        </w:rPr>
        <w:t xml:space="preserve">　国保税の課税限度額は、これまで</w:t>
      </w:r>
      <w:r w:rsidRPr="001E620F">
        <w:rPr>
          <w:lang w:val="ja-JP"/>
        </w:rPr>
        <w:t>89</w:t>
      </w:r>
      <w:r w:rsidRPr="001E620F">
        <w:rPr>
          <w:rFonts w:hint="eastAsia"/>
          <w:lang w:val="ja-JP"/>
        </w:rPr>
        <w:t>万円（介護保険対象外の世帯は</w:t>
      </w:r>
      <w:r w:rsidRPr="001E620F">
        <w:rPr>
          <w:lang w:val="ja-JP"/>
        </w:rPr>
        <w:t>73</w:t>
      </w:r>
      <w:r w:rsidRPr="001E620F">
        <w:rPr>
          <w:rFonts w:hint="eastAsia"/>
          <w:lang w:val="ja-JP"/>
        </w:rPr>
        <w:t>万円）でしたが、平成</w:t>
      </w:r>
      <w:r w:rsidRPr="001E620F">
        <w:rPr>
          <w:lang w:val="ja-JP"/>
        </w:rPr>
        <w:t>30</w:t>
      </w:r>
      <w:r w:rsidRPr="001E620F">
        <w:rPr>
          <w:rFonts w:hint="eastAsia"/>
          <w:lang w:val="ja-JP"/>
        </w:rPr>
        <w:t>年度から</w:t>
      </w:r>
      <w:r w:rsidRPr="001E620F">
        <w:rPr>
          <w:lang w:val="ja-JP"/>
        </w:rPr>
        <w:t>93</w:t>
      </w:r>
      <w:r w:rsidRPr="001E620F">
        <w:rPr>
          <w:rFonts w:hint="eastAsia"/>
          <w:lang w:val="ja-JP"/>
        </w:rPr>
        <w:t>万円（介護保険対象外の世帯は</w:t>
      </w:r>
      <w:r w:rsidRPr="001E620F">
        <w:rPr>
          <w:lang w:val="ja-JP"/>
        </w:rPr>
        <w:t>77</w:t>
      </w:r>
      <w:r w:rsidRPr="001E620F">
        <w:rPr>
          <w:rFonts w:hint="eastAsia"/>
          <w:lang w:val="ja-JP"/>
        </w:rPr>
        <w:t>万円）に変更になります。</w:t>
      </w:r>
    </w:p>
    <w:p w:rsidR="001E620F" w:rsidRPr="001E620F" w:rsidRDefault="001E620F" w:rsidP="001E620F">
      <w:pPr>
        <w:rPr>
          <w:lang w:val="ja-JP"/>
        </w:rPr>
      </w:pPr>
      <w:r w:rsidRPr="001E620F">
        <w:rPr>
          <w:rFonts w:hint="eastAsia"/>
          <w:lang w:val="ja-JP"/>
        </w:rPr>
        <w:t>■低所得者に係る保険税軽減の変更</w:t>
      </w:r>
    </w:p>
    <w:p w:rsidR="001E620F" w:rsidRPr="001E620F" w:rsidRDefault="001E620F" w:rsidP="001E620F">
      <w:pPr>
        <w:rPr>
          <w:lang w:val="ja-JP"/>
        </w:rPr>
      </w:pPr>
      <w:r w:rsidRPr="001E620F">
        <w:rPr>
          <w:rFonts w:hint="eastAsia"/>
          <w:lang w:val="ja-JP"/>
        </w:rPr>
        <w:t xml:space="preserve">　平成</w:t>
      </w:r>
      <w:r w:rsidRPr="001E620F">
        <w:rPr>
          <w:lang w:val="ja-JP"/>
        </w:rPr>
        <w:t>30</w:t>
      </w:r>
      <w:r w:rsidRPr="001E620F">
        <w:rPr>
          <w:rFonts w:hint="eastAsia"/>
          <w:lang w:val="ja-JP"/>
        </w:rPr>
        <w:t>年度から世帯の軽減判定所得額が表１のとおり変更になり、国保税（均等割・平等割）の軽減対象範囲が広がります。</w:t>
      </w:r>
    </w:p>
    <w:p w:rsidR="001E620F" w:rsidRPr="001E620F" w:rsidRDefault="001E620F" w:rsidP="001E620F">
      <w:pPr>
        <w:rPr>
          <w:lang w:val="ja-JP"/>
        </w:rPr>
      </w:pPr>
      <w:r w:rsidRPr="001E620F">
        <w:rPr>
          <w:rFonts w:hint="eastAsia"/>
          <w:lang w:val="ja-JP"/>
        </w:rPr>
        <w:t>■納税通知書の送付</w:t>
      </w:r>
    </w:p>
    <w:p w:rsidR="001E620F" w:rsidRPr="001E620F" w:rsidRDefault="001E620F" w:rsidP="001E620F">
      <w:pPr>
        <w:rPr>
          <w:lang w:val="ja-JP"/>
        </w:rPr>
      </w:pPr>
      <w:r w:rsidRPr="001E620F">
        <w:rPr>
          <w:rFonts w:hint="eastAsia"/>
          <w:lang w:val="ja-JP"/>
        </w:rPr>
        <w:t xml:space="preserve">　国保税の納税通知書は</w:t>
      </w:r>
      <w:r w:rsidRPr="001E620F">
        <w:rPr>
          <w:lang w:val="ja-JP"/>
        </w:rPr>
        <w:t>7</w:t>
      </w:r>
      <w:r w:rsidRPr="001E620F">
        <w:rPr>
          <w:rFonts w:hint="eastAsia"/>
          <w:lang w:val="ja-JP"/>
        </w:rPr>
        <w:t>月中旬に送付します。同封された納付書により、金融機関やコンビニエンスストアで納期ごとに納付してください。口座振替の利用者については納付書が同封されませんので、納税通知書に記載された納税額と口座振替日を確認してください。</w:t>
      </w:r>
    </w:p>
    <w:p w:rsidR="001E620F" w:rsidRPr="001E620F" w:rsidRDefault="001E620F" w:rsidP="001E620F">
      <w:pPr>
        <w:rPr>
          <w:lang w:val="ja-JP"/>
        </w:rPr>
      </w:pPr>
      <w:r w:rsidRPr="001E620F">
        <w:rPr>
          <w:rFonts w:hint="eastAsia"/>
          <w:lang w:val="ja-JP"/>
        </w:rPr>
        <w:t>※納税組合の組合員については、加入している納税組合長へ送付しています。</w:t>
      </w:r>
    </w:p>
    <w:p w:rsidR="003173A3" w:rsidRDefault="001E620F" w:rsidP="001E620F">
      <w:pPr>
        <w:rPr>
          <w:rFonts w:hint="eastAsia"/>
          <w:lang w:val="ja-JP"/>
        </w:rPr>
      </w:pPr>
      <w:r w:rsidRPr="001E620F">
        <w:rPr>
          <w:rFonts w:hint="eastAsia"/>
          <w:lang w:val="ja-JP"/>
        </w:rPr>
        <w:t>※年金から引き落し（特別徴収）の人については、</w:t>
      </w:r>
      <w:r w:rsidRPr="001E620F">
        <w:rPr>
          <w:lang w:val="ja-JP"/>
        </w:rPr>
        <w:t>8</w:t>
      </w:r>
      <w:r w:rsidRPr="001E620F">
        <w:rPr>
          <w:rFonts w:hint="eastAsia"/>
          <w:lang w:val="ja-JP"/>
        </w:rPr>
        <w:t>月上旬に送付します。</w:t>
      </w:r>
    </w:p>
    <w:p w:rsidR="001E620F" w:rsidRPr="001E620F" w:rsidRDefault="001E620F" w:rsidP="001E620F">
      <w:r w:rsidRPr="001E620F">
        <w:rPr>
          <w:rFonts w:hint="eastAsia"/>
        </w:rPr>
        <w:t>■表</w:t>
      </w:r>
      <w:r w:rsidRPr="001E620F">
        <w:t>1</w:t>
      </w:r>
      <w:r w:rsidRPr="001E620F">
        <w:rPr>
          <w:rFonts w:hint="eastAsia"/>
        </w:rPr>
        <w:t xml:space="preserve">　国民健康保険税の軽減判定所得額</w:t>
      </w:r>
    </w:p>
    <w:tbl>
      <w:tblPr>
        <w:tblW w:w="0" w:type="auto"/>
        <w:tblInd w:w="28" w:type="dxa"/>
        <w:tblLayout w:type="fixed"/>
        <w:tblCellMar>
          <w:left w:w="0" w:type="dxa"/>
          <w:right w:w="0" w:type="dxa"/>
        </w:tblCellMar>
        <w:tblLook w:val="0000" w:firstRow="0" w:lastRow="0" w:firstColumn="0" w:lastColumn="0" w:noHBand="0" w:noVBand="0"/>
      </w:tblPr>
      <w:tblGrid>
        <w:gridCol w:w="514"/>
        <w:gridCol w:w="4022"/>
        <w:gridCol w:w="4253"/>
      </w:tblGrid>
      <w:tr w:rsidR="001E620F" w:rsidRPr="001E620F" w:rsidTr="001E620F">
        <w:tblPrEx>
          <w:tblCellMar>
            <w:top w:w="0" w:type="dxa"/>
            <w:left w:w="0" w:type="dxa"/>
            <w:bottom w:w="0" w:type="dxa"/>
            <w:right w:w="0" w:type="dxa"/>
          </w:tblCellMar>
        </w:tblPrEx>
        <w:trPr>
          <w:trHeight w:val="60"/>
        </w:trPr>
        <w:tc>
          <w:tcPr>
            <w:tcW w:w="514" w:type="dxa"/>
            <w:tcBorders>
              <w:top w:val="single" w:sz="5" w:space="0" w:color="000000"/>
              <w:left w:val="single" w:sz="5" w:space="0" w:color="000000"/>
              <w:bottom w:val="single" w:sz="5" w:space="0" w:color="000000"/>
              <w:right w:val="single" w:sz="3" w:space="0" w:color="000000"/>
            </w:tcBorders>
            <w:shd w:val="solid" w:color="CBFFFF" w:fill="auto"/>
            <w:tcMar>
              <w:top w:w="57" w:type="dxa"/>
              <w:left w:w="28" w:type="dxa"/>
              <w:bottom w:w="57" w:type="dxa"/>
              <w:right w:w="28" w:type="dxa"/>
            </w:tcMar>
            <w:vAlign w:val="center"/>
          </w:tcPr>
          <w:p w:rsidR="001E620F" w:rsidRPr="001E620F" w:rsidRDefault="001E620F" w:rsidP="001E620F">
            <w:r w:rsidRPr="001E620F">
              <w:rPr>
                <w:rFonts w:hint="eastAsia"/>
              </w:rPr>
              <w:t>軽減</w:t>
            </w:r>
          </w:p>
          <w:p w:rsidR="001E620F" w:rsidRPr="001E620F" w:rsidRDefault="001E620F" w:rsidP="001E620F">
            <w:r w:rsidRPr="001E620F">
              <w:rPr>
                <w:rFonts w:hint="eastAsia"/>
              </w:rPr>
              <w:t>割合</w:t>
            </w:r>
          </w:p>
        </w:tc>
        <w:tc>
          <w:tcPr>
            <w:tcW w:w="4022" w:type="dxa"/>
            <w:tcBorders>
              <w:top w:val="single" w:sz="5" w:space="0" w:color="000000"/>
              <w:left w:val="single" w:sz="3" w:space="0" w:color="000000"/>
              <w:bottom w:val="single" w:sz="5" w:space="0" w:color="000000"/>
              <w:right w:val="single" w:sz="3" w:space="0" w:color="000000"/>
            </w:tcBorders>
            <w:shd w:val="solid" w:color="CBFFFF" w:fill="auto"/>
            <w:tcMar>
              <w:top w:w="57" w:type="dxa"/>
              <w:left w:w="85" w:type="dxa"/>
              <w:bottom w:w="57" w:type="dxa"/>
              <w:right w:w="85" w:type="dxa"/>
            </w:tcMar>
            <w:vAlign w:val="center"/>
          </w:tcPr>
          <w:p w:rsidR="001E620F" w:rsidRPr="001E620F" w:rsidRDefault="001E620F" w:rsidP="001E620F">
            <w:r w:rsidRPr="001E620F">
              <w:rPr>
                <w:rFonts w:hint="eastAsia"/>
              </w:rPr>
              <w:t>変更前（平成</w:t>
            </w:r>
            <w:r w:rsidRPr="001E620F">
              <w:t>29</w:t>
            </w:r>
            <w:r w:rsidRPr="001E620F">
              <w:rPr>
                <w:rFonts w:hint="eastAsia"/>
              </w:rPr>
              <w:t>年度）</w:t>
            </w:r>
          </w:p>
        </w:tc>
        <w:tc>
          <w:tcPr>
            <w:tcW w:w="4253" w:type="dxa"/>
            <w:tcBorders>
              <w:top w:val="single" w:sz="5" w:space="0" w:color="000000"/>
              <w:left w:val="single" w:sz="3" w:space="0" w:color="000000"/>
              <w:bottom w:val="single" w:sz="5" w:space="0" w:color="000000"/>
              <w:right w:val="single" w:sz="5" w:space="0" w:color="000000"/>
            </w:tcBorders>
            <w:shd w:val="solid" w:color="CBFFFF" w:fill="auto"/>
            <w:tcMar>
              <w:top w:w="57" w:type="dxa"/>
              <w:left w:w="85" w:type="dxa"/>
              <w:bottom w:w="57" w:type="dxa"/>
              <w:right w:w="85" w:type="dxa"/>
            </w:tcMar>
            <w:vAlign w:val="center"/>
          </w:tcPr>
          <w:p w:rsidR="001E620F" w:rsidRPr="001E620F" w:rsidRDefault="001E620F" w:rsidP="001E620F">
            <w:r w:rsidRPr="001E620F">
              <w:rPr>
                <w:rFonts w:hint="eastAsia"/>
              </w:rPr>
              <w:t>変更後（平成</w:t>
            </w:r>
            <w:r w:rsidRPr="001E620F">
              <w:t>30</w:t>
            </w:r>
            <w:r w:rsidRPr="001E620F">
              <w:rPr>
                <w:rFonts w:hint="eastAsia"/>
              </w:rPr>
              <w:t>年度）</w:t>
            </w:r>
          </w:p>
        </w:tc>
      </w:tr>
      <w:tr w:rsidR="001E620F" w:rsidRPr="001E620F" w:rsidTr="001E620F">
        <w:tblPrEx>
          <w:tblCellMar>
            <w:top w:w="0" w:type="dxa"/>
            <w:left w:w="0" w:type="dxa"/>
            <w:bottom w:w="0" w:type="dxa"/>
            <w:right w:w="0" w:type="dxa"/>
          </w:tblCellMar>
        </w:tblPrEx>
        <w:trPr>
          <w:trHeight w:val="60"/>
        </w:trPr>
        <w:tc>
          <w:tcPr>
            <w:tcW w:w="514" w:type="dxa"/>
            <w:tcBorders>
              <w:top w:val="single" w:sz="5" w:space="0" w:color="000000"/>
              <w:left w:val="single" w:sz="5" w:space="0" w:color="000000"/>
              <w:bottom w:val="single" w:sz="5" w:space="0" w:color="000000"/>
              <w:right w:val="single" w:sz="3" w:space="0" w:color="000000"/>
            </w:tcBorders>
            <w:shd w:val="solid" w:color="FFFFFF" w:fill="auto"/>
            <w:tcMar>
              <w:top w:w="170" w:type="dxa"/>
              <w:left w:w="28" w:type="dxa"/>
              <w:bottom w:w="170" w:type="dxa"/>
              <w:right w:w="28" w:type="dxa"/>
            </w:tcMar>
            <w:vAlign w:val="center"/>
          </w:tcPr>
          <w:p w:rsidR="001E620F" w:rsidRPr="001E620F" w:rsidRDefault="001E620F" w:rsidP="001E620F">
            <w:r w:rsidRPr="001E620F">
              <w:t>7</w:t>
            </w:r>
            <w:r w:rsidRPr="001E620F">
              <w:rPr>
                <w:rFonts w:hint="eastAsia"/>
              </w:rPr>
              <w:t>割</w:t>
            </w:r>
          </w:p>
        </w:tc>
        <w:tc>
          <w:tcPr>
            <w:tcW w:w="4022" w:type="dxa"/>
            <w:tcBorders>
              <w:top w:val="single" w:sz="5" w:space="0" w:color="000000"/>
              <w:left w:val="single" w:sz="3" w:space="0" w:color="000000"/>
              <w:bottom w:val="single" w:sz="5" w:space="0" w:color="000000"/>
              <w:right w:val="single" w:sz="3" w:space="0" w:color="000000"/>
            </w:tcBorders>
            <w:shd w:val="solid" w:color="FFFFFF" w:fill="auto"/>
            <w:tcMar>
              <w:top w:w="170" w:type="dxa"/>
              <w:left w:w="85" w:type="dxa"/>
              <w:bottom w:w="170" w:type="dxa"/>
              <w:right w:w="85" w:type="dxa"/>
            </w:tcMar>
            <w:vAlign w:val="center"/>
          </w:tcPr>
          <w:p w:rsidR="001E620F" w:rsidRPr="001E620F" w:rsidRDefault="001E620F" w:rsidP="001E620F">
            <w:r w:rsidRPr="001E620F">
              <w:rPr>
                <w:rFonts w:hint="eastAsia"/>
              </w:rPr>
              <w:t>世帯の所得が</w:t>
            </w:r>
            <w:r w:rsidRPr="001E620F">
              <w:t>33</w:t>
            </w:r>
            <w:r w:rsidRPr="001E620F">
              <w:rPr>
                <w:rFonts w:hint="eastAsia"/>
              </w:rPr>
              <w:t>万円を超えない世帯</w:t>
            </w:r>
          </w:p>
        </w:tc>
        <w:tc>
          <w:tcPr>
            <w:tcW w:w="4253" w:type="dxa"/>
            <w:tcBorders>
              <w:top w:val="single" w:sz="5" w:space="0" w:color="000000"/>
              <w:left w:val="single" w:sz="3" w:space="0" w:color="000000"/>
              <w:bottom w:val="single" w:sz="5" w:space="0" w:color="000000"/>
              <w:right w:val="single" w:sz="5" w:space="0" w:color="000000"/>
            </w:tcBorders>
            <w:shd w:val="solid" w:color="FFFFFF" w:fill="auto"/>
            <w:tcMar>
              <w:top w:w="170" w:type="dxa"/>
              <w:left w:w="85" w:type="dxa"/>
              <w:bottom w:w="170" w:type="dxa"/>
              <w:right w:w="85" w:type="dxa"/>
            </w:tcMar>
            <w:vAlign w:val="center"/>
          </w:tcPr>
          <w:p w:rsidR="001E620F" w:rsidRPr="001E620F" w:rsidRDefault="001E620F" w:rsidP="001E620F">
            <w:r w:rsidRPr="001E620F">
              <w:rPr>
                <w:rFonts w:hint="eastAsia"/>
              </w:rPr>
              <w:t>変更なし</w:t>
            </w:r>
          </w:p>
        </w:tc>
      </w:tr>
      <w:tr w:rsidR="001E620F" w:rsidRPr="001E620F" w:rsidTr="001E620F">
        <w:tblPrEx>
          <w:tblCellMar>
            <w:top w:w="0" w:type="dxa"/>
            <w:left w:w="0" w:type="dxa"/>
            <w:bottom w:w="0" w:type="dxa"/>
            <w:right w:w="0" w:type="dxa"/>
          </w:tblCellMar>
        </w:tblPrEx>
        <w:trPr>
          <w:trHeight w:val="60"/>
        </w:trPr>
        <w:tc>
          <w:tcPr>
            <w:tcW w:w="514" w:type="dxa"/>
            <w:tcBorders>
              <w:top w:val="single" w:sz="5" w:space="0" w:color="000000"/>
              <w:left w:val="single" w:sz="5" w:space="0" w:color="000000"/>
              <w:bottom w:val="single" w:sz="5" w:space="0" w:color="000000"/>
              <w:right w:val="single" w:sz="3" w:space="0" w:color="000000"/>
            </w:tcBorders>
            <w:shd w:val="solid" w:color="FFFFFF" w:fill="auto"/>
            <w:tcMar>
              <w:top w:w="170" w:type="dxa"/>
              <w:left w:w="28" w:type="dxa"/>
              <w:bottom w:w="170" w:type="dxa"/>
              <w:right w:w="28" w:type="dxa"/>
            </w:tcMar>
            <w:vAlign w:val="center"/>
          </w:tcPr>
          <w:p w:rsidR="001E620F" w:rsidRPr="001E620F" w:rsidRDefault="001E620F" w:rsidP="001E620F">
            <w:r w:rsidRPr="001E620F">
              <w:t>5</w:t>
            </w:r>
            <w:r w:rsidRPr="001E620F">
              <w:rPr>
                <w:rFonts w:hint="eastAsia"/>
              </w:rPr>
              <w:t>割</w:t>
            </w:r>
          </w:p>
        </w:tc>
        <w:tc>
          <w:tcPr>
            <w:tcW w:w="4022" w:type="dxa"/>
            <w:tcBorders>
              <w:top w:val="single" w:sz="5" w:space="0" w:color="000000"/>
              <w:left w:val="single" w:sz="3" w:space="0" w:color="000000"/>
              <w:bottom w:val="single" w:sz="5" w:space="0" w:color="000000"/>
              <w:right w:val="single" w:sz="3" w:space="0" w:color="000000"/>
            </w:tcBorders>
            <w:shd w:val="solid" w:color="FFFFFF" w:fill="auto"/>
            <w:tcMar>
              <w:top w:w="170" w:type="dxa"/>
              <w:left w:w="85" w:type="dxa"/>
              <w:bottom w:w="170" w:type="dxa"/>
              <w:right w:w="85" w:type="dxa"/>
            </w:tcMar>
            <w:vAlign w:val="center"/>
          </w:tcPr>
          <w:p w:rsidR="001E620F" w:rsidRPr="001E620F" w:rsidRDefault="001E620F" w:rsidP="001E620F">
            <w:r w:rsidRPr="001E620F">
              <w:rPr>
                <w:rFonts w:hint="eastAsia"/>
              </w:rPr>
              <w:t>世帯の所得が「</w:t>
            </w:r>
            <w:r w:rsidRPr="001E620F">
              <w:t>33</w:t>
            </w:r>
            <w:r w:rsidRPr="001E620F">
              <w:rPr>
                <w:rFonts w:hint="eastAsia"/>
              </w:rPr>
              <w:t>万円＋</w:t>
            </w:r>
            <w:r w:rsidRPr="001E620F">
              <w:t>27</w:t>
            </w:r>
            <w:r w:rsidRPr="001E620F">
              <w:rPr>
                <w:rFonts w:hint="eastAsia"/>
              </w:rPr>
              <w:t>万円×（被保険者数＋特定同一世帯所属者数）」を超えない世帯</w:t>
            </w:r>
          </w:p>
        </w:tc>
        <w:tc>
          <w:tcPr>
            <w:tcW w:w="4253" w:type="dxa"/>
            <w:tcBorders>
              <w:top w:val="single" w:sz="5" w:space="0" w:color="000000"/>
              <w:left w:val="single" w:sz="3" w:space="0" w:color="000000"/>
              <w:bottom w:val="single" w:sz="5" w:space="0" w:color="000000"/>
              <w:right w:val="single" w:sz="5" w:space="0" w:color="000000"/>
            </w:tcBorders>
            <w:shd w:val="solid" w:color="FFFFFF" w:fill="auto"/>
            <w:tcMar>
              <w:top w:w="170" w:type="dxa"/>
              <w:left w:w="85" w:type="dxa"/>
              <w:bottom w:w="170" w:type="dxa"/>
              <w:right w:w="85" w:type="dxa"/>
            </w:tcMar>
            <w:vAlign w:val="center"/>
          </w:tcPr>
          <w:p w:rsidR="001E620F" w:rsidRPr="001E620F" w:rsidRDefault="001E620F" w:rsidP="001E620F">
            <w:r w:rsidRPr="001E620F">
              <w:rPr>
                <w:rFonts w:hint="eastAsia"/>
              </w:rPr>
              <w:t>世帯の所得が「</w:t>
            </w:r>
            <w:r w:rsidRPr="001E620F">
              <w:t>33</w:t>
            </w:r>
            <w:r w:rsidRPr="001E620F">
              <w:rPr>
                <w:rFonts w:hint="eastAsia"/>
              </w:rPr>
              <w:t>万円＋</w:t>
            </w:r>
            <w:r w:rsidRPr="001E620F">
              <w:t>27</w:t>
            </w:r>
            <w:r w:rsidRPr="001E620F">
              <w:rPr>
                <w:rFonts w:hint="eastAsia"/>
              </w:rPr>
              <w:t>万</w:t>
            </w:r>
            <w:r w:rsidRPr="001E620F">
              <w:t>5</w:t>
            </w:r>
            <w:r w:rsidRPr="001E620F">
              <w:rPr>
                <w:rFonts w:hint="eastAsia"/>
              </w:rPr>
              <w:t>千円×（被保険者数＋特定同一世帯所属者数）」を超えない世帯</w:t>
            </w:r>
          </w:p>
        </w:tc>
      </w:tr>
      <w:tr w:rsidR="001E620F" w:rsidRPr="001E620F" w:rsidTr="001E620F">
        <w:tblPrEx>
          <w:tblCellMar>
            <w:top w:w="0" w:type="dxa"/>
            <w:left w:w="0" w:type="dxa"/>
            <w:bottom w:w="0" w:type="dxa"/>
            <w:right w:w="0" w:type="dxa"/>
          </w:tblCellMar>
        </w:tblPrEx>
        <w:trPr>
          <w:trHeight w:val="60"/>
        </w:trPr>
        <w:tc>
          <w:tcPr>
            <w:tcW w:w="514" w:type="dxa"/>
            <w:tcBorders>
              <w:top w:val="single" w:sz="5" w:space="0" w:color="000000"/>
              <w:left w:val="single" w:sz="5" w:space="0" w:color="000000"/>
              <w:bottom w:val="single" w:sz="5" w:space="0" w:color="000000"/>
              <w:right w:val="single" w:sz="3" w:space="0" w:color="000000"/>
            </w:tcBorders>
            <w:shd w:val="solid" w:color="FFFFFF" w:fill="auto"/>
            <w:tcMar>
              <w:top w:w="170" w:type="dxa"/>
              <w:left w:w="28" w:type="dxa"/>
              <w:bottom w:w="170" w:type="dxa"/>
              <w:right w:w="28" w:type="dxa"/>
            </w:tcMar>
            <w:vAlign w:val="center"/>
          </w:tcPr>
          <w:p w:rsidR="001E620F" w:rsidRPr="001E620F" w:rsidRDefault="001E620F" w:rsidP="001E620F">
            <w:r w:rsidRPr="001E620F">
              <w:t>2</w:t>
            </w:r>
            <w:r w:rsidRPr="001E620F">
              <w:rPr>
                <w:rFonts w:hint="eastAsia"/>
              </w:rPr>
              <w:t>割</w:t>
            </w:r>
          </w:p>
        </w:tc>
        <w:tc>
          <w:tcPr>
            <w:tcW w:w="4022" w:type="dxa"/>
            <w:tcBorders>
              <w:top w:val="single" w:sz="5" w:space="0" w:color="000000"/>
              <w:left w:val="single" w:sz="3" w:space="0" w:color="000000"/>
              <w:bottom w:val="single" w:sz="5" w:space="0" w:color="000000"/>
              <w:right w:val="single" w:sz="3" w:space="0" w:color="000000"/>
            </w:tcBorders>
            <w:shd w:val="solid" w:color="FFFFFF" w:fill="auto"/>
            <w:tcMar>
              <w:top w:w="170" w:type="dxa"/>
              <w:left w:w="85" w:type="dxa"/>
              <w:bottom w:w="170" w:type="dxa"/>
              <w:right w:w="85" w:type="dxa"/>
            </w:tcMar>
            <w:vAlign w:val="center"/>
          </w:tcPr>
          <w:p w:rsidR="001E620F" w:rsidRPr="001E620F" w:rsidRDefault="001E620F" w:rsidP="001E620F">
            <w:r w:rsidRPr="001E620F">
              <w:rPr>
                <w:rFonts w:hint="eastAsia"/>
              </w:rPr>
              <w:t>世帯の所得が「</w:t>
            </w:r>
            <w:r w:rsidRPr="001E620F">
              <w:t>33</w:t>
            </w:r>
            <w:r w:rsidRPr="001E620F">
              <w:rPr>
                <w:rFonts w:hint="eastAsia"/>
              </w:rPr>
              <w:t>万円＋</w:t>
            </w:r>
            <w:r w:rsidRPr="001E620F">
              <w:t>49</w:t>
            </w:r>
            <w:r w:rsidRPr="001E620F">
              <w:rPr>
                <w:rFonts w:hint="eastAsia"/>
              </w:rPr>
              <w:t>万円×（被保険者数＋特定同一世帯所属者数）」を超えない世帯</w:t>
            </w:r>
          </w:p>
        </w:tc>
        <w:tc>
          <w:tcPr>
            <w:tcW w:w="4253" w:type="dxa"/>
            <w:tcBorders>
              <w:top w:val="single" w:sz="5" w:space="0" w:color="000000"/>
              <w:left w:val="single" w:sz="3" w:space="0" w:color="000000"/>
              <w:bottom w:val="single" w:sz="5" w:space="0" w:color="000000"/>
              <w:right w:val="single" w:sz="5" w:space="0" w:color="000000"/>
            </w:tcBorders>
            <w:shd w:val="solid" w:color="FFFFFF" w:fill="auto"/>
            <w:tcMar>
              <w:top w:w="170" w:type="dxa"/>
              <w:left w:w="85" w:type="dxa"/>
              <w:bottom w:w="170" w:type="dxa"/>
              <w:right w:w="85" w:type="dxa"/>
            </w:tcMar>
            <w:vAlign w:val="center"/>
          </w:tcPr>
          <w:p w:rsidR="001E620F" w:rsidRPr="001E620F" w:rsidRDefault="001E620F" w:rsidP="001E620F">
            <w:r w:rsidRPr="001E620F">
              <w:rPr>
                <w:rFonts w:hint="eastAsia"/>
              </w:rPr>
              <w:t>世帯の所得が「</w:t>
            </w:r>
            <w:r w:rsidRPr="001E620F">
              <w:t>33</w:t>
            </w:r>
            <w:r w:rsidRPr="001E620F">
              <w:rPr>
                <w:rFonts w:hint="eastAsia"/>
              </w:rPr>
              <w:t>万円＋</w:t>
            </w:r>
            <w:r w:rsidRPr="001E620F">
              <w:t>50</w:t>
            </w:r>
            <w:r w:rsidRPr="001E620F">
              <w:rPr>
                <w:rFonts w:hint="eastAsia"/>
              </w:rPr>
              <w:t>万円×（被保険者数＋特定同一世帯所属者数）」を超えない世帯</w:t>
            </w:r>
          </w:p>
        </w:tc>
      </w:tr>
    </w:tbl>
    <w:p w:rsidR="001E620F" w:rsidRPr="001E620F" w:rsidRDefault="001E620F" w:rsidP="001E620F">
      <w:r w:rsidRPr="001E620F">
        <w:rPr>
          <w:rFonts w:hint="eastAsia"/>
        </w:rPr>
        <w:t>※軽減判定所得額は、世帯主を含む被保険者全員の合計額です（世帯主が国民健康保険に加入していない場合でも算入されます）。また、軽減の判定は、</w:t>
      </w:r>
      <w:r w:rsidRPr="001E620F">
        <w:t>4</w:t>
      </w:r>
      <w:r w:rsidRPr="001E620F">
        <w:rPr>
          <w:rFonts w:hint="eastAsia"/>
        </w:rPr>
        <w:t>月</w:t>
      </w:r>
      <w:r w:rsidRPr="001E620F">
        <w:t>1</w:t>
      </w:r>
      <w:r w:rsidRPr="001E620F">
        <w:rPr>
          <w:rFonts w:hint="eastAsia"/>
        </w:rPr>
        <w:t>日現在の世帯構成によって行われます。</w:t>
      </w:r>
    </w:p>
    <w:p w:rsidR="001E620F" w:rsidRDefault="001E620F" w:rsidP="001E620F">
      <w:r w:rsidRPr="001E620F">
        <w:rPr>
          <w:rFonts w:hint="eastAsia"/>
        </w:rPr>
        <w:t>※特定同一世帯所属者は、国民健康保険から後期高齢者医療制度に移行した</w:t>
      </w:r>
      <w:r w:rsidRPr="001E620F">
        <w:t>75</w:t>
      </w:r>
      <w:r w:rsidRPr="001E620F">
        <w:rPr>
          <w:rFonts w:hint="eastAsia"/>
        </w:rPr>
        <w:t>歳以上の人です。</w:t>
      </w:r>
    </w:p>
    <w:p w:rsidR="00EE2230" w:rsidRDefault="00EE2230" w:rsidP="001E620F">
      <w:pPr>
        <w:ind w:firstLineChars="100" w:firstLine="210"/>
        <w:rPr>
          <w:rFonts w:hint="eastAsia"/>
        </w:rPr>
      </w:pPr>
    </w:p>
    <w:p w:rsidR="001E620F" w:rsidRDefault="001E620F" w:rsidP="001E620F">
      <w:pPr>
        <w:ind w:firstLineChars="100" w:firstLine="210"/>
        <w:rPr>
          <w:rFonts w:hint="eastAsia"/>
        </w:rPr>
      </w:pPr>
      <w:bookmarkStart w:id="0" w:name="_GoBack"/>
      <w:bookmarkEnd w:id="0"/>
    </w:p>
    <w:p w:rsidR="001E620F" w:rsidRPr="001E620F" w:rsidRDefault="001E620F" w:rsidP="001E620F">
      <w:r w:rsidRPr="001E620F">
        <w:rPr>
          <w:rFonts w:hint="eastAsia"/>
        </w:rPr>
        <w:t>後期高齢者医療保険料</w:t>
      </w:r>
    </w:p>
    <w:p w:rsidR="001E620F" w:rsidRDefault="001E620F" w:rsidP="001E620F">
      <w:pPr>
        <w:rPr>
          <w:rFonts w:hint="eastAsia"/>
        </w:rPr>
      </w:pPr>
    </w:p>
    <w:p w:rsidR="001E620F" w:rsidRPr="001E620F" w:rsidRDefault="001E620F" w:rsidP="001E620F">
      <w:r w:rsidRPr="001E620F">
        <w:rPr>
          <w:rFonts w:hint="eastAsia"/>
        </w:rPr>
        <w:t>後期高齢者医療保険料は、</w:t>
      </w:r>
      <w:r w:rsidRPr="001E620F">
        <w:t>75</w:t>
      </w:r>
      <w:r w:rsidRPr="001E620F">
        <w:rPr>
          <w:rFonts w:hint="eastAsia"/>
        </w:rPr>
        <w:t>歳（一定の障がいがあると認定されたときは</w:t>
      </w:r>
      <w:r w:rsidRPr="001E620F">
        <w:t>65</w:t>
      </w:r>
      <w:r w:rsidRPr="001E620F">
        <w:rPr>
          <w:rFonts w:hint="eastAsia"/>
        </w:rPr>
        <w:t>歳）以上の人が加入する高齢者の医療制度です。保険料は一人ひとりが均等に負担する「均等割額」と、被保険者の前年の所得</w:t>
      </w:r>
      <w:r w:rsidRPr="001E620F">
        <w:rPr>
          <w:rFonts w:hint="eastAsia"/>
        </w:rPr>
        <w:lastRenderedPageBreak/>
        <w:t>をもとに計算する「所得割額」の合計額となります。</w:t>
      </w:r>
    </w:p>
    <w:p w:rsidR="001E620F" w:rsidRPr="001E620F" w:rsidRDefault="001E620F" w:rsidP="001E620F">
      <w:r w:rsidRPr="001E620F">
        <w:rPr>
          <w:rFonts w:hint="eastAsia"/>
        </w:rPr>
        <w:t xml:space="preserve">　この保険料は、宮城県後期高齢者医療広域連合により決定され、</w:t>
      </w:r>
      <w:r w:rsidRPr="001E620F">
        <w:t>2</w:t>
      </w:r>
      <w:r w:rsidRPr="001E620F">
        <w:rPr>
          <w:rFonts w:hint="eastAsia"/>
        </w:rPr>
        <w:t>年ごとに見直されます。</w:t>
      </w:r>
    </w:p>
    <w:p w:rsidR="001E620F" w:rsidRPr="001E620F" w:rsidRDefault="001E620F" w:rsidP="001E620F">
      <w:r w:rsidRPr="001E620F">
        <w:rPr>
          <w:rFonts w:hint="eastAsia"/>
        </w:rPr>
        <w:t>■平成</w:t>
      </w:r>
      <w:r w:rsidRPr="001E620F">
        <w:t>30</w:t>
      </w:r>
      <w:r w:rsidRPr="001E620F">
        <w:rPr>
          <w:rFonts w:hint="eastAsia"/>
        </w:rPr>
        <w:t>・</w:t>
      </w:r>
      <w:r w:rsidRPr="001E620F">
        <w:t>31</w:t>
      </w:r>
      <w:r w:rsidRPr="001E620F">
        <w:rPr>
          <w:rFonts w:hint="eastAsia"/>
        </w:rPr>
        <w:t>年度の保険料</w:t>
      </w:r>
    </w:p>
    <w:p w:rsidR="001E620F" w:rsidRPr="001E620F" w:rsidRDefault="001E620F" w:rsidP="001E620F">
      <w:r w:rsidRPr="001E620F">
        <w:rPr>
          <w:rFonts w:hint="eastAsia"/>
        </w:rPr>
        <w:t xml:space="preserve">　年間保険料は、均等割額</w:t>
      </w:r>
      <w:r w:rsidRPr="001E620F">
        <w:t>4</w:t>
      </w:r>
      <w:r w:rsidRPr="001E620F">
        <w:rPr>
          <w:rFonts w:hint="eastAsia"/>
        </w:rPr>
        <w:t>万</w:t>
      </w:r>
      <w:r w:rsidRPr="001E620F">
        <w:t>1400</w:t>
      </w:r>
      <w:r w:rsidRPr="001E620F">
        <w:rPr>
          <w:rFonts w:hint="eastAsia"/>
        </w:rPr>
        <w:t>円＋所得割額「（前年中の所得－</w:t>
      </w:r>
      <w:r w:rsidRPr="001E620F">
        <w:t>33</w:t>
      </w:r>
      <w:r w:rsidRPr="001E620F">
        <w:rPr>
          <w:rFonts w:hint="eastAsia"/>
        </w:rPr>
        <w:t>万円）×</w:t>
      </w:r>
      <w:r w:rsidRPr="001E620F">
        <w:t>8</w:t>
      </w:r>
      <w:r w:rsidRPr="001E620F">
        <w:rPr>
          <w:rFonts w:hint="eastAsia"/>
        </w:rPr>
        <w:t>・</w:t>
      </w:r>
      <w:r w:rsidRPr="001E620F">
        <w:t>02</w:t>
      </w:r>
      <w:r w:rsidRPr="001E620F">
        <w:rPr>
          <w:rFonts w:hint="eastAsia"/>
        </w:rPr>
        <w:t>％」になります。</w:t>
      </w:r>
    </w:p>
    <w:p w:rsidR="001E620F" w:rsidRPr="001E620F" w:rsidRDefault="001E620F" w:rsidP="001E620F">
      <w:r w:rsidRPr="001E620F">
        <w:rPr>
          <w:rFonts w:hint="eastAsia"/>
        </w:rPr>
        <w:t>■課税限度額の変更</w:t>
      </w:r>
    </w:p>
    <w:p w:rsidR="001E620F" w:rsidRPr="001E620F" w:rsidRDefault="001E620F" w:rsidP="001E620F">
      <w:r w:rsidRPr="001E620F">
        <w:rPr>
          <w:rFonts w:hint="eastAsia"/>
        </w:rPr>
        <w:t xml:space="preserve">　保険料の限度額は、これまで</w:t>
      </w:r>
      <w:r w:rsidRPr="001E620F">
        <w:t>57</w:t>
      </w:r>
      <w:r w:rsidRPr="001E620F">
        <w:rPr>
          <w:rFonts w:hint="eastAsia"/>
        </w:rPr>
        <w:t>万円でしたが、平成</w:t>
      </w:r>
      <w:r w:rsidRPr="001E620F">
        <w:t>30</w:t>
      </w:r>
      <w:r w:rsidRPr="001E620F">
        <w:rPr>
          <w:rFonts w:hint="eastAsia"/>
        </w:rPr>
        <w:t>年度から</w:t>
      </w:r>
      <w:r w:rsidRPr="001E620F">
        <w:t>62</w:t>
      </w:r>
      <w:r w:rsidRPr="001E620F">
        <w:rPr>
          <w:rFonts w:hint="eastAsia"/>
        </w:rPr>
        <w:t xml:space="preserve">万円に変更になります。　</w:t>
      </w:r>
    </w:p>
    <w:p w:rsidR="001E620F" w:rsidRPr="001E620F" w:rsidRDefault="001E620F" w:rsidP="001E620F">
      <w:r w:rsidRPr="001E620F">
        <w:rPr>
          <w:rFonts w:hint="eastAsia"/>
        </w:rPr>
        <w:t>■低所得者に係る保険料軽減の変更</w:t>
      </w:r>
    </w:p>
    <w:p w:rsidR="001E620F" w:rsidRPr="001E620F" w:rsidRDefault="001E620F" w:rsidP="001E620F">
      <w:r w:rsidRPr="001E620F">
        <w:rPr>
          <w:rFonts w:hint="eastAsia"/>
        </w:rPr>
        <w:t xml:space="preserve">　平成</w:t>
      </w:r>
      <w:r w:rsidRPr="001E620F">
        <w:t>30</w:t>
      </w:r>
      <w:r w:rsidRPr="001E620F">
        <w:rPr>
          <w:rFonts w:hint="eastAsia"/>
        </w:rPr>
        <w:t>年度から世帯の軽減判定所得額が表</w:t>
      </w:r>
      <w:r w:rsidRPr="001E620F">
        <w:t>2</w:t>
      </w:r>
      <w:r w:rsidRPr="001E620F">
        <w:rPr>
          <w:rFonts w:hint="eastAsia"/>
        </w:rPr>
        <w:t>のとおり変更になり、保険料（均等割額）軽減対象範囲が広がりました。</w:t>
      </w:r>
    </w:p>
    <w:p w:rsidR="001E620F" w:rsidRPr="001E620F" w:rsidRDefault="001E620F" w:rsidP="001E620F">
      <w:r w:rsidRPr="001E620F">
        <w:rPr>
          <w:rFonts w:hint="eastAsia"/>
        </w:rPr>
        <w:t>■保険料額決定通知書の送付</w:t>
      </w:r>
    </w:p>
    <w:p w:rsidR="001E620F" w:rsidRPr="001E620F" w:rsidRDefault="001E620F" w:rsidP="001E620F">
      <w:r w:rsidRPr="001E620F">
        <w:rPr>
          <w:rFonts w:hint="eastAsia"/>
        </w:rPr>
        <w:t xml:space="preserve">　保険料の納入通知書は</w:t>
      </w:r>
      <w:r w:rsidRPr="001E620F">
        <w:t>7</w:t>
      </w:r>
      <w:r w:rsidRPr="001E620F">
        <w:rPr>
          <w:rFonts w:hint="eastAsia"/>
        </w:rPr>
        <w:t>月中旬に送付します。同封された納付書により、金融機関やコンビニエンスストアで納期ごとに納付してください。口座振替の利用者については、納付書が同封されませんので、納入通知書に記載された保険料額と口座振替日を確認してください。</w:t>
      </w:r>
    </w:p>
    <w:p w:rsidR="001E620F" w:rsidRPr="001E620F" w:rsidRDefault="001E620F" w:rsidP="001E620F">
      <w:r w:rsidRPr="001E620F">
        <w:rPr>
          <w:rFonts w:hint="eastAsia"/>
        </w:rPr>
        <w:t>※年金からの引き落とし（特別徴収）の人については、</w:t>
      </w:r>
      <w:r w:rsidRPr="001E620F">
        <w:t>8</w:t>
      </w:r>
      <w:r w:rsidRPr="001E620F">
        <w:rPr>
          <w:rFonts w:hint="eastAsia"/>
        </w:rPr>
        <w:t>月上旬に送付します。</w:t>
      </w:r>
    </w:p>
    <w:p w:rsidR="001E620F" w:rsidRPr="001E620F" w:rsidRDefault="001E620F" w:rsidP="001E620F">
      <w:r w:rsidRPr="001E620F">
        <w:rPr>
          <w:rFonts w:hint="eastAsia"/>
        </w:rPr>
        <w:t>■表</w:t>
      </w:r>
      <w:r w:rsidRPr="001E620F">
        <w:t>2</w:t>
      </w:r>
      <w:r w:rsidRPr="001E620F">
        <w:rPr>
          <w:rFonts w:hint="eastAsia"/>
        </w:rPr>
        <w:t xml:space="preserve">　後期高齢者医療保険料の軽減判定所得額</w:t>
      </w:r>
    </w:p>
    <w:tbl>
      <w:tblPr>
        <w:tblW w:w="0" w:type="auto"/>
        <w:tblInd w:w="57" w:type="dxa"/>
        <w:tblLayout w:type="fixed"/>
        <w:tblCellMar>
          <w:left w:w="0" w:type="dxa"/>
          <w:right w:w="0" w:type="dxa"/>
        </w:tblCellMar>
        <w:tblLook w:val="0000" w:firstRow="0" w:lastRow="0" w:firstColumn="0" w:lastColumn="0" w:noHBand="0" w:noVBand="0"/>
      </w:tblPr>
      <w:tblGrid>
        <w:gridCol w:w="903"/>
        <w:gridCol w:w="1089"/>
        <w:gridCol w:w="4258"/>
      </w:tblGrid>
      <w:tr w:rsidR="001E620F" w:rsidRPr="001E620F">
        <w:tblPrEx>
          <w:tblCellMar>
            <w:top w:w="0" w:type="dxa"/>
            <w:left w:w="0" w:type="dxa"/>
            <w:bottom w:w="0" w:type="dxa"/>
            <w:right w:w="0" w:type="dxa"/>
          </w:tblCellMar>
        </w:tblPrEx>
        <w:trPr>
          <w:trHeight w:val="226"/>
        </w:trPr>
        <w:tc>
          <w:tcPr>
            <w:tcW w:w="903" w:type="dxa"/>
            <w:tcBorders>
              <w:top w:val="single" w:sz="5" w:space="0" w:color="000000"/>
              <w:left w:val="single" w:sz="5" w:space="0" w:color="000000"/>
              <w:bottom w:val="single" w:sz="5" w:space="0" w:color="000000"/>
              <w:right w:val="single" w:sz="3" w:space="0" w:color="000000"/>
            </w:tcBorders>
            <w:shd w:val="solid" w:color="CBFFFF" w:fill="auto"/>
            <w:tcMar>
              <w:top w:w="57" w:type="dxa"/>
              <w:left w:w="57" w:type="dxa"/>
              <w:bottom w:w="57" w:type="dxa"/>
              <w:right w:w="57" w:type="dxa"/>
            </w:tcMar>
            <w:vAlign w:val="center"/>
          </w:tcPr>
          <w:p w:rsidR="001E620F" w:rsidRPr="001E620F" w:rsidRDefault="001E620F" w:rsidP="001E620F">
            <w:r w:rsidRPr="001E620F">
              <w:rPr>
                <w:rFonts w:hint="eastAsia"/>
              </w:rPr>
              <w:t>軽減割合</w:t>
            </w:r>
          </w:p>
        </w:tc>
        <w:tc>
          <w:tcPr>
            <w:tcW w:w="5347" w:type="dxa"/>
            <w:gridSpan w:val="2"/>
            <w:tcBorders>
              <w:top w:val="single" w:sz="5" w:space="0" w:color="000000"/>
              <w:left w:val="single" w:sz="3" w:space="0" w:color="000000"/>
              <w:bottom w:val="single" w:sz="5" w:space="0" w:color="000000"/>
              <w:right w:val="single" w:sz="5" w:space="0" w:color="000000"/>
            </w:tcBorders>
            <w:shd w:val="solid" w:color="CBFFFF" w:fill="auto"/>
            <w:tcMar>
              <w:top w:w="57" w:type="dxa"/>
              <w:left w:w="28" w:type="dxa"/>
              <w:bottom w:w="57" w:type="dxa"/>
              <w:right w:w="28" w:type="dxa"/>
            </w:tcMar>
            <w:vAlign w:val="center"/>
          </w:tcPr>
          <w:p w:rsidR="001E620F" w:rsidRPr="001E620F" w:rsidRDefault="001E620F" w:rsidP="001E620F">
            <w:r w:rsidRPr="001E620F">
              <w:rPr>
                <w:rFonts w:hint="eastAsia"/>
              </w:rPr>
              <w:t>世帯内の被保険者と世帯主の所得の合計額</w:t>
            </w:r>
          </w:p>
        </w:tc>
      </w:tr>
      <w:tr w:rsidR="001E620F" w:rsidRPr="001E620F">
        <w:tblPrEx>
          <w:tblCellMar>
            <w:top w:w="0" w:type="dxa"/>
            <w:left w:w="0" w:type="dxa"/>
            <w:bottom w:w="0" w:type="dxa"/>
            <w:right w:w="0" w:type="dxa"/>
          </w:tblCellMar>
        </w:tblPrEx>
        <w:trPr>
          <w:trHeight w:val="566"/>
        </w:trPr>
        <w:tc>
          <w:tcPr>
            <w:tcW w:w="903" w:type="dxa"/>
            <w:tcBorders>
              <w:top w:val="single" w:sz="5" w:space="0" w:color="000000"/>
              <w:left w:val="single" w:sz="5" w:space="0" w:color="000000"/>
              <w:bottom w:val="single" w:sz="5" w:space="0" w:color="000000"/>
              <w:right w:val="single" w:sz="3" w:space="0" w:color="000000"/>
            </w:tcBorders>
            <w:shd w:val="solid" w:color="FFFFFF" w:fill="auto"/>
            <w:tcMar>
              <w:top w:w="57" w:type="dxa"/>
              <w:left w:w="57" w:type="dxa"/>
              <w:bottom w:w="57" w:type="dxa"/>
              <w:right w:w="57" w:type="dxa"/>
            </w:tcMar>
            <w:vAlign w:val="center"/>
          </w:tcPr>
          <w:p w:rsidR="001E620F" w:rsidRPr="001E620F" w:rsidRDefault="001E620F" w:rsidP="001E620F">
            <w:r w:rsidRPr="001E620F">
              <w:t>9</w:t>
            </w:r>
            <w:r w:rsidRPr="001E620F">
              <w:rPr>
                <w:rFonts w:hint="eastAsia"/>
              </w:rPr>
              <w:t>割</w:t>
            </w:r>
          </w:p>
        </w:tc>
        <w:tc>
          <w:tcPr>
            <w:tcW w:w="1089" w:type="dxa"/>
            <w:vMerge w:val="restart"/>
            <w:tcBorders>
              <w:top w:val="single" w:sz="5" w:space="0" w:color="000000"/>
              <w:left w:val="single" w:sz="3" w:space="0" w:color="000000"/>
              <w:bottom w:val="single" w:sz="5" w:space="0" w:color="000000"/>
              <w:right w:val="single" w:sz="3" w:space="0" w:color="000000"/>
            </w:tcBorders>
            <w:shd w:val="solid" w:color="FFFFFF" w:fill="auto"/>
            <w:tcMar>
              <w:top w:w="85" w:type="dxa"/>
              <w:left w:w="113" w:type="dxa"/>
              <w:bottom w:w="85" w:type="dxa"/>
              <w:right w:w="113" w:type="dxa"/>
            </w:tcMar>
            <w:vAlign w:val="center"/>
          </w:tcPr>
          <w:p w:rsidR="001E620F" w:rsidRPr="001E620F" w:rsidRDefault="001E620F" w:rsidP="001E620F">
            <w:r w:rsidRPr="001E620F">
              <w:t>33</w:t>
            </w:r>
            <w:r w:rsidRPr="001E620F">
              <w:rPr>
                <w:rFonts w:hint="eastAsia"/>
              </w:rPr>
              <w:t>万円以下の世帯</w:t>
            </w:r>
          </w:p>
        </w:tc>
        <w:tc>
          <w:tcPr>
            <w:tcW w:w="4258" w:type="dxa"/>
            <w:tcBorders>
              <w:top w:val="single" w:sz="5" w:space="0" w:color="000000"/>
              <w:left w:val="single" w:sz="3" w:space="0" w:color="000000"/>
              <w:bottom w:val="single" w:sz="5" w:space="0" w:color="000000"/>
              <w:right w:val="single" w:sz="5" w:space="0" w:color="000000"/>
            </w:tcBorders>
            <w:shd w:val="solid" w:color="FFFFFF" w:fill="auto"/>
            <w:tcMar>
              <w:top w:w="85" w:type="dxa"/>
              <w:left w:w="113" w:type="dxa"/>
              <w:bottom w:w="85" w:type="dxa"/>
              <w:right w:w="113" w:type="dxa"/>
            </w:tcMar>
            <w:vAlign w:val="center"/>
          </w:tcPr>
          <w:p w:rsidR="001E620F" w:rsidRPr="001E620F" w:rsidRDefault="001E620F" w:rsidP="001E620F">
            <w:r w:rsidRPr="001E620F">
              <w:rPr>
                <w:rFonts w:hint="eastAsia"/>
              </w:rPr>
              <w:t>世帯内の被保険者全員が年金収入</w:t>
            </w:r>
            <w:r w:rsidRPr="001E620F">
              <w:t>80</w:t>
            </w:r>
            <w:r w:rsidRPr="001E620F">
              <w:rPr>
                <w:rFonts w:hint="eastAsia"/>
              </w:rPr>
              <w:t>万円以下の世帯（年金以外の所得がない場合）</w:t>
            </w:r>
          </w:p>
        </w:tc>
      </w:tr>
      <w:tr w:rsidR="001E620F" w:rsidRPr="001E620F">
        <w:tblPrEx>
          <w:tblCellMar>
            <w:top w:w="0" w:type="dxa"/>
            <w:left w:w="0" w:type="dxa"/>
            <w:bottom w:w="0" w:type="dxa"/>
            <w:right w:w="0" w:type="dxa"/>
          </w:tblCellMar>
        </w:tblPrEx>
        <w:trPr>
          <w:trHeight w:val="453"/>
        </w:trPr>
        <w:tc>
          <w:tcPr>
            <w:tcW w:w="903" w:type="dxa"/>
            <w:tcBorders>
              <w:top w:val="single" w:sz="5" w:space="0" w:color="000000"/>
              <w:left w:val="single" w:sz="5" w:space="0" w:color="000000"/>
              <w:bottom w:val="single" w:sz="5" w:space="0" w:color="000000"/>
              <w:right w:val="single" w:sz="3" w:space="0" w:color="000000"/>
            </w:tcBorders>
            <w:shd w:val="solid" w:color="FFFFFF" w:fill="auto"/>
            <w:tcMar>
              <w:top w:w="57" w:type="dxa"/>
              <w:left w:w="57" w:type="dxa"/>
              <w:bottom w:w="57" w:type="dxa"/>
              <w:right w:w="57" w:type="dxa"/>
            </w:tcMar>
            <w:vAlign w:val="center"/>
          </w:tcPr>
          <w:p w:rsidR="001E620F" w:rsidRPr="001E620F" w:rsidRDefault="001E620F" w:rsidP="001E620F">
            <w:r w:rsidRPr="001E620F">
              <w:t>8.5</w:t>
            </w:r>
            <w:r w:rsidRPr="001E620F">
              <w:rPr>
                <w:rFonts w:hint="eastAsia"/>
              </w:rPr>
              <w:t>割</w:t>
            </w:r>
          </w:p>
        </w:tc>
        <w:tc>
          <w:tcPr>
            <w:tcW w:w="1089" w:type="dxa"/>
            <w:vMerge/>
            <w:tcBorders>
              <w:top w:val="single" w:sz="5" w:space="0" w:color="000000"/>
              <w:left w:val="single" w:sz="3" w:space="0" w:color="000000"/>
              <w:bottom w:val="single" w:sz="5" w:space="0" w:color="000000"/>
              <w:right w:val="single" w:sz="3" w:space="0" w:color="000000"/>
            </w:tcBorders>
          </w:tcPr>
          <w:p w:rsidR="001E620F" w:rsidRPr="001E620F" w:rsidRDefault="001E620F" w:rsidP="001E620F"/>
        </w:tc>
        <w:tc>
          <w:tcPr>
            <w:tcW w:w="4258" w:type="dxa"/>
            <w:tcBorders>
              <w:top w:val="single" w:sz="5" w:space="0" w:color="000000"/>
              <w:left w:val="single" w:sz="3" w:space="0" w:color="000000"/>
              <w:bottom w:val="single" w:sz="5" w:space="0" w:color="000000"/>
              <w:right w:val="single" w:sz="5" w:space="0" w:color="000000"/>
            </w:tcBorders>
            <w:shd w:val="solid" w:color="FFFFFF" w:fill="auto"/>
            <w:tcMar>
              <w:top w:w="85" w:type="dxa"/>
              <w:left w:w="113" w:type="dxa"/>
              <w:bottom w:w="85" w:type="dxa"/>
              <w:right w:w="113" w:type="dxa"/>
            </w:tcMar>
            <w:vAlign w:val="center"/>
          </w:tcPr>
          <w:p w:rsidR="001E620F" w:rsidRPr="001E620F" w:rsidRDefault="001E620F" w:rsidP="001E620F">
            <w:r w:rsidRPr="001E620F">
              <w:rPr>
                <w:rFonts w:hint="eastAsia"/>
              </w:rPr>
              <w:t>上記以外の世帯</w:t>
            </w:r>
          </w:p>
        </w:tc>
      </w:tr>
      <w:tr w:rsidR="001E620F" w:rsidRPr="001E620F">
        <w:tblPrEx>
          <w:tblCellMar>
            <w:top w:w="0" w:type="dxa"/>
            <w:left w:w="0" w:type="dxa"/>
            <w:bottom w:w="0" w:type="dxa"/>
            <w:right w:w="0" w:type="dxa"/>
          </w:tblCellMar>
        </w:tblPrEx>
        <w:trPr>
          <w:trHeight w:val="453"/>
        </w:trPr>
        <w:tc>
          <w:tcPr>
            <w:tcW w:w="903" w:type="dxa"/>
            <w:tcBorders>
              <w:top w:val="single" w:sz="5" w:space="0" w:color="000000"/>
              <w:left w:val="single" w:sz="5" w:space="0" w:color="000000"/>
              <w:bottom w:val="single" w:sz="5" w:space="0" w:color="000000"/>
              <w:right w:val="single" w:sz="3" w:space="0" w:color="000000"/>
            </w:tcBorders>
            <w:shd w:val="solid" w:color="FFFFFF" w:fill="auto"/>
            <w:tcMar>
              <w:top w:w="57" w:type="dxa"/>
              <w:left w:w="57" w:type="dxa"/>
              <w:bottom w:w="57" w:type="dxa"/>
              <w:right w:w="57" w:type="dxa"/>
            </w:tcMar>
            <w:vAlign w:val="center"/>
          </w:tcPr>
          <w:p w:rsidR="001E620F" w:rsidRPr="001E620F" w:rsidRDefault="001E620F" w:rsidP="001E620F">
            <w:r w:rsidRPr="001E620F">
              <w:t>5</w:t>
            </w:r>
            <w:r w:rsidRPr="001E620F">
              <w:rPr>
                <w:rFonts w:hint="eastAsia"/>
              </w:rPr>
              <w:t>割</w:t>
            </w:r>
          </w:p>
        </w:tc>
        <w:tc>
          <w:tcPr>
            <w:tcW w:w="5347" w:type="dxa"/>
            <w:gridSpan w:val="2"/>
            <w:tcBorders>
              <w:top w:val="single" w:sz="5" w:space="0" w:color="000000"/>
              <w:left w:val="single" w:sz="3" w:space="0" w:color="000000"/>
              <w:bottom w:val="single" w:sz="5" w:space="0" w:color="000000"/>
              <w:right w:val="single" w:sz="5" w:space="0" w:color="000000"/>
            </w:tcBorders>
            <w:shd w:val="solid" w:color="FFFFFF" w:fill="auto"/>
            <w:tcMar>
              <w:top w:w="85" w:type="dxa"/>
              <w:left w:w="113" w:type="dxa"/>
              <w:bottom w:w="85" w:type="dxa"/>
              <w:right w:w="113" w:type="dxa"/>
            </w:tcMar>
            <w:vAlign w:val="center"/>
          </w:tcPr>
          <w:p w:rsidR="001E620F" w:rsidRPr="001E620F" w:rsidRDefault="001E620F" w:rsidP="001E620F">
            <w:r w:rsidRPr="001E620F">
              <w:rPr>
                <w:rFonts w:hint="eastAsia"/>
              </w:rPr>
              <w:t>「</w:t>
            </w:r>
            <w:r w:rsidRPr="001E620F">
              <w:t>33</w:t>
            </w:r>
            <w:r w:rsidRPr="001E620F">
              <w:rPr>
                <w:rFonts w:hint="eastAsia"/>
              </w:rPr>
              <w:t>万円＋（</w:t>
            </w:r>
            <w:r w:rsidRPr="001E620F">
              <w:t>27</w:t>
            </w:r>
            <w:r w:rsidRPr="001E620F">
              <w:rPr>
                <w:rFonts w:hint="eastAsia"/>
              </w:rPr>
              <w:t>万</w:t>
            </w:r>
            <w:r w:rsidRPr="001E620F">
              <w:t>5</w:t>
            </w:r>
            <w:r w:rsidRPr="001E620F">
              <w:rPr>
                <w:rFonts w:hint="eastAsia"/>
              </w:rPr>
              <w:t>千円×世帯の被保険者数）」を超えない世帯</w:t>
            </w:r>
          </w:p>
        </w:tc>
      </w:tr>
      <w:tr w:rsidR="001E620F" w:rsidRPr="001E620F">
        <w:tblPrEx>
          <w:tblCellMar>
            <w:top w:w="0" w:type="dxa"/>
            <w:left w:w="0" w:type="dxa"/>
            <w:bottom w:w="0" w:type="dxa"/>
            <w:right w:w="0" w:type="dxa"/>
          </w:tblCellMar>
        </w:tblPrEx>
        <w:trPr>
          <w:trHeight w:val="453"/>
        </w:trPr>
        <w:tc>
          <w:tcPr>
            <w:tcW w:w="903" w:type="dxa"/>
            <w:tcBorders>
              <w:top w:val="single" w:sz="5" w:space="0" w:color="000000"/>
              <w:left w:val="single" w:sz="5" w:space="0" w:color="000000"/>
              <w:bottom w:val="single" w:sz="5" w:space="0" w:color="000000"/>
              <w:right w:val="single" w:sz="3" w:space="0" w:color="000000"/>
            </w:tcBorders>
            <w:shd w:val="solid" w:color="FFFFFF" w:fill="auto"/>
            <w:tcMar>
              <w:top w:w="57" w:type="dxa"/>
              <w:left w:w="57" w:type="dxa"/>
              <w:bottom w:w="57" w:type="dxa"/>
              <w:right w:w="57" w:type="dxa"/>
            </w:tcMar>
            <w:vAlign w:val="center"/>
          </w:tcPr>
          <w:p w:rsidR="001E620F" w:rsidRPr="001E620F" w:rsidRDefault="001E620F" w:rsidP="001E620F">
            <w:r w:rsidRPr="001E620F">
              <w:t>2</w:t>
            </w:r>
            <w:r w:rsidRPr="001E620F">
              <w:rPr>
                <w:rFonts w:hint="eastAsia"/>
              </w:rPr>
              <w:t>割</w:t>
            </w:r>
          </w:p>
        </w:tc>
        <w:tc>
          <w:tcPr>
            <w:tcW w:w="5347" w:type="dxa"/>
            <w:gridSpan w:val="2"/>
            <w:tcBorders>
              <w:top w:val="single" w:sz="5" w:space="0" w:color="000000"/>
              <w:left w:val="single" w:sz="3" w:space="0" w:color="000000"/>
              <w:bottom w:val="single" w:sz="5" w:space="0" w:color="000000"/>
              <w:right w:val="single" w:sz="5" w:space="0" w:color="000000"/>
            </w:tcBorders>
            <w:shd w:val="solid" w:color="FFFFFF" w:fill="auto"/>
            <w:tcMar>
              <w:top w:w="85" w:type="dxa"/>
              <w:left w:w="113" w:type="dxa"/>
              <w:bottom w:w="85" w:type="dxa"/>
              <w:right w:w="113" w:type="dxa"/>
            </w:tcMar>
            <w:vAlign w:val="center"/>
          </w:tcPr>
          <w:p w:rsidR="001E620F" w:rsidRPr="001E620F" w:rsidRDefault="001E620F" w:rsidP="001E620F">
            <w:r w:rsidRPr="001E620F">
              <w:rPr>
                <w:rFonts w:hint="eastAsia"/>
              </w:rPr>
              <w:t>「</w:t>
            </w:r>
            <w:r w:rsidRPr="001E620F">
              <w:t>33</w:t>
            </w:r>
            <w:r w:rsidRPr="001E620F">
              <w:rPr>
                <w:rFonts w:hint="eastAsia"/>
              </w:rPr>
              <w:t>万円＋（</w:t>
            </w:r>
            <w:r w:rsidRPr="001E620F">
              <w:t>50</w:t>
            </w:r>
            <w:r w:rsidRPr="001E620F">
              <w:rPr>
                <w:rFonts w:hint="eastAsia"/>
              </w:rPr>
              <w:t>万円×世帯の被保険者数）」を超えない世帯</w:t>
            </w:r>
          </w:p>
        </w:tc>
      </w:tr>
    </w:tbl>
    <w:p w:rsidR="001E620F" w:rsidRPr="001E620F" w:rsidRDefault="001E620F" w:rsidP="001E620F"/>
    <w:p w:rsidR="001E620F" w:rsidRPr="001E620F" w:rsidRDefault="001E620F" w:rsidP="001E620F"/>
    <w:p w:rsidR="001E620F" w:rsidRPr="001E620F" w:rsidRDefault="001E620F" w:rsidP="001E620F">
      <w:pPr>
        <w:rPr>
          <w:b/>
          <w:sz w:val="24"/>
          <w:szCs w:val="24"/>
          <w:u w:val="single"/>
        </w:rPr>
      </w:pPr>
      <w:r w:rsidRPr="001E620F">
        <w:rPr>
          <w:rFonts w:hint="eastAsia"/>
          <w:b/>
          <w:sz w:val="24"/>
          <w:szCs w:val="24"/>
          <w:u w:val="single"/>
        </w:rPr>
        <w:t>被保険者証の更新と新しい被保険者証を交付します</w:t>
      </w:r>
    </w:p>
    <w:p w:rsidR="001E620F" w:rsidRPr="001E620F" w:rsidRDefault="001E620F" w:rsidP="001E620F">
      <w:pPr>
        <w:rPr>
          <w:sz w:val="24"/>
          <w:szCs w:val="24"/>
        </w:rPr>
      </w:pPr>
      <w:r w:rsidRPr="001E620F">
        <w:rPr>
          <w:rFonts w:hint="eastAsia"/>
          <w:sz w:val="24"/>
          <w:szCs w:val="24"/>
        </w:rPr>
        <w:t>保険給付課国民健康保険担当</w:t>
      </w:r>
      <w:r w:rsidRPr="001E620F">
        <w:rPr>
          <w:sz w:val="24"/>
          <w:szCs w:val="24"/>
        </w:rPr>
        <w:t xml:space="preserve"> </w:t>
      </w:r>
      <w:r>
        <w:rPr>
          <w:rFonts w:hint="eastAsia"/>
          <w:sz w:val="24"/>
          <w:szCs w:val="24"/>
        </w:rPr>
        <w:t>23-6051</w:t>
      </w:r>
    </w:p>
    <w:p w:rsidR="009B6878" w:rsidRPr="001E620F" w:rsidRDefault="009B6878" w:rsidP="009B6878">
      <w:pPr>
        <w:rPr>
          <w:b/>
          <w:sz w:val="24"/>
          <w:szCs w:val="24"/>
          <w:u w:val="single"/>
        </w:rPr>
      </w:pPr>
    </w:p>
    <w:p w:rsidR="001E620F" w:rsidRPr="001E620F" w:rsidRDefault="00EE2230" w:rsidP="001E620F">
      <w:pPr>
        <w:rPr>
          <w:lang w:val="ja-JP"/>
        </w:rPr>
      </w:pPr>
      <w:r>
        <w:rPr>
          <w:rFonts w:hint="eastAsia"/>
        </w:rPr>
        <w:t xml:space="preserve">　</w:t>
      </w:r>
      <w:r w:rsidR="001E620F" w:rsidRPr="001E620F">
        <w:rPr>
          <w:rFonts w:hint="eastAsia"/>
          <w:lang w:val="ja-JP"/>
        </w:rPr>
        <w:t xml:space="preserve">■被保険者証の更新　</w:t>
      </w:r>
    </w:p>
    <w:p w:rsidR="001E620F" w:rsidRPr="001E620F" w:rsidRDefault="001E620F" w:rsidP="001E620F">
      <w:pPr>
        <w:rPr>
          <w:lang w:val="ja-JP"/>
        </w:rPr>
      </w:pPr>
      <w:r w:rsidRPr="001E620F">
        <w:rPr>
          <w:rFonts w:hint="eastAsia"/>
          <w:lang w:val="ja-JP"/>
        </w:rPr>
        <w:t xml:space="preserve">　</w:t>
      </w:r>
      <w:r w:rsidRPr="001E620F">
        <w:rPr>
          <w:lang w:val="ja-JP"/>
        </w:rPr>
        <w:t>7</w:t>
      </w:r>
      <w:r w:rsidRPr="001E620F">
        <w:rPr>
          <w:rFonts w:hint="eastAsia"/>
          <w:lang w:val="ja-JP"/>
        </w:rPr>
        <w:t>月中旬に「国民健康保険被保険者証」と「後期高齢者医療被保険者証」（</w:t>
      </w:r>
      <w:r w:rsidRPr="001E620F">
        <w:rPr>
          <w:lang w:val="ja-JP"/>
        </w:rPr>
        <w:t>8</w:t>
      </w:r>
      <w:r w:rsidRPr="001E620F">
        <w:rPr>
          <w:rFonts w:hint="eastAsia"/>
          <w:lang w:val="ja-JP"/>
        </w:rPr>
        <w:t>月</w:t>
      </w:r>
      <w:r w:rsidRPr="001E620F">
        <w:rPr>
          <w:lang w:val="ja-JP"/>
        </w:rPr>
        <w:t>1</w:t>
      </w:r>
      <w:r w:rsidRPr="001E620F">
        <w:rPr>
          <w:rFonts w:hint="eastAsia"/>
          <w:lang w:val="ja-JP"/>
        </w:rPr>
        <w:t>日から有効）を簡易書留郵便で発送します。不在票が届いた場合は、古川郵便局コールセンター（</w:t>
      </w:r>
      <w:r w:rsidRPr="001E620F">
        <w:rPr>
          <w:lang w:val="ja-JP"/>
        </w:rPr>
        <w:t>7020</w:t>
      </w:r>
      <w:r w:rsidRPr="001E620F">
        <w:rPr>
          <w:rFonts w:hint="eastAsia"/>
          <w:lang w:val="ja-JP"/>
        </w:rPr>
        <w:t>）へ連絡し、再配達を依頼してください。</w:t>
      </w:r>
    </w:p>
    <w:p w:rsidR="001E620F" w:rsidRPr="001E620F" w:rsidRDefault="001E620F" w:rsidP="001E620F">
      <w:pPr>
        <w:rPr>
          <w:lang w:val="ja-JP"/>
        </w:rPr>
      </w:pPr>
      <w:r w:rsidRPr="001E620F">
        <w:rPr>
          <w:rFonts w:hint="eastAsia"/>
          <w:lang w:val="ja-JP"/>
        </w:rPr>
        <w:t xml:space="preserve">　</w:t>
      </w:r>
      <w:r w:rsidRPr="001E620F">
        <w:rPr>
          <w:lang w:val="ja-JP"/>
        </w:rPr>
        <w:t>8</w:t>
      </w:r>
      <w:r w:rsidRPr="001E620F">
        <w:rPr>
          <w:rFonts w:hint="eastAsia"/>
          <w:lang w:val="ja-JP"/>
        </w:rPr>
        <w:t>月</w:t>
      </w:r>
      <w:r w:rsidRPr="001E620F">
        <w:rPr>
          <w:lang w:val="ja-JP"/>
        </w:rPr>
        <w:t>8</w:t>
      </w:r>
      <w:r w:rsidRPr="001E620F">
        <w:rPr>
          <w:rFonts w:hint="eastAsia"/>
          <w:lang w:val="ja-JP"/>
        </w:rPr>
        <w:t>日以降は、保険給付課または各総合支所市民福祉課市民窓口担当に、旧被保険者証と本人確認ができるもの（運転免許証など）、印鑑を持参し、受領してください。</w:t>
      </w:r>
    </w:p>
    <w:p w:rsidR="001E620F" w:rsidRPr="001E620F" w:rsidRDefault="001E620F" w:rsidP="001E620F">
      <w:pPr>
        <w:rPr>
          <w:lang w:val="ja-JP"/>
        </w:rPr>
      </w:pPr>
      <w:r w:rsidRPr="001E620F">
        <w:rPr>
          <w:rFonts w:hint="eastAsia"/>
          <w:lang w:val="ja-JP"/>
        </w:rPr>
        <w:t>■新被保険者証の交付</w:t>
      </w:r>
    </w:p>
    <w:p w:rsidR="001E620F" w:rsidRPr="001E620F" w:rsidRDefault="001E620F" w:rsidP="001E620F">
      <w:pPr>
        <w:rPr>
          <w:lang w:val="ja-JP"/>
        </w:rPr>
      </w:pPr>
      <w:r w:rsidRPr="001E620F">
        <w:rPr>
          <w:rFonts w:hint="eastAsia"/>
          <w:lang w:val="ja-JP"/>
        </w:rPr>
        <w:t xml:space="preserve">　平成</w:t>
      </w:r>
      <w:r w:rsidRPr="001E620F">
        <w:rPr>
          <w:lang w:val="ja-JP"/>
        </w:rPr>
        <w:t>30</w:t>
      </w:r>
      <w:r w:rsidRPr="001E620F">
        <w:rPr>
          <w:rFonts w:hint="eastAsia"/>
          <w:lang w:val="ja-JP"/>
        </w:rPr>
        <w:t>年度から、国民健康保険は県と市町村が運営していきます。</w:t>
      </w:r>
    </w:p>
    <w:p w:rsidR="001E620F" w:rsidRPr="001E620F" w:rsidRDefault="001E620F" w:rsidP="001E620F">
      <w:pPr>
        <w:rPr>
          <w:lang w:val="ja-JP"/>
        </w:rPr>
      </w:pPr>
      <w:r w:rsidRPr="001E620F">
        <w:rPr>
          <w:rFonts w:hint="eastAsia"/>
          <w:lang w:val="ja-JP"/>
        </w:rPr>
        <w:t xml:space="preserve">　県が財政運営の責任主体となり、財政・事業運営の確保など国保運営に中心的な役割を担い、制度の安定化を図ります。</w:t>
      </w:r>
    </w:p>
    <w:p w:rsidR="001E620F" w:rsidRPr="001E620F" w:rsidRDefault="001E620F" w:rsidP="001E620F">
      <w:pPr>
        <w:rPr>
          <w:lang w:val="ja-JP"/>
        </w:rPr>
      </w:pPr>
      <w:r w:rsidRPr="001E620F">
        <w:rPr>
          <w:rFonts w:hint="eastAsia"/>
          <w:lang w:val="ja-JP"/>
        </w:rPr>
        <w:t xml:space="preserve">　市は、資格管理、保険給付、保険税率の決定など、地域におけるきめ細かい事業を引き続き担います。</w:t>
      </w:r>
    </w:p>
    <w:p w:rsidR="001E620F" w:rsidRPr="001E620F" w:rsidRDefault="001E620F" w:rsidP="001E620F">
      <w:pPr>
        <w:rPr>
          <w:lang w:val="ja-JP"/>
        </w:rPr>
      </w:pPr>
      <w:r w:rsidRPr="001E620F">
        <w:rPr>
          <w:rFonts w:hint="eastAsia"/>
          <w:lang w:val="ja-JP"/>
        </w:rPr>
        <w:t xml:space="preserve">　財政運営の仕組みは変わりますが、療養費の請求など各種申請や届け出は、これまでどおり市の担当窓口で手続きができます。</w:t>
      </w:r>
    </w:p>
    <w:p w:rsidR="001E620F" w:rsidRPr="001E620F" w:rsidRDefault="001E620F" w:rsidP="001E620F">
      <w:pPr>
        <w:rPr>
          <w:lang w:val="ja-JP"/>
        </w:rPr>
      </w:pPr>
      <w:r w:rsidRPr="001E620F">
        <w:rPr>
          <w:rFonts w:hint="eastAsia"/>
          <w:lang w:val="ja-JP"/>
        </w:rPr>
        <w:lastRenderedPageBreak/>
        <w:t xml:space="preserve">　市では、</w:t>
      </w:r>
      <w:r w:rsidRPr="001E620F">
        <w:rPr>
          <w:lang w:val="ja-JP"/>
        </w:rPr>
        <w:t>8</w:t>
      </w:r>
      <w:r w:rsidRPr="001E620F">
        <w:rPr>
          <w:rFonts w:hint="eastAsia"/>
          <w:lang w:val="ja-JP"/>
        </w:rPr>
        <w:t xml:space="preserve">月からの被保険者証を新様式（左図参照）で発行します。様式は変更になりますが、医療機関の受診方法は変わりません。　</w:t>
      </w:r>
    </w:p>
    <w:p w:rsidR="00EE2230" w:rsidRDefault="00EE2230" w:rsidP="001E620F">
      <w:pPr>
        <w:rPr>
          <w:rFonts w:hint="eastAsia"/>
        </w:rPr>
      </w:pPr>
    </w:p>
    <w:p w:rsidR="001E620F" w:rsidRDefault="001E620F" w:rsidP="001E620F"/>
    <w:p w:rsidR="001E620F" w:rsidRPr="001E620F" w:rsidRDefault="001E620F" w:rsidP="001E620F">
      <w:pPr>
        <w:rPr>
          <w:b/>
          <w:sz w:val="24"/>
          <w:szCs w:val="24"/>
          <w:u w:val="single"/>
        </w:rPr>
      </w:pPr>
      <w:r w:rsidRPr="001E620F">
        <w:rPr>
          <w:b/>
          <w:sz w:val="24"/>
          <w:szCs w:val="24"/>
          <w:u w:val="single"/>
        </w:rPr>
        <w:t>70</w:t>
      </w:r>
      <w:r w:rsidRPr="001E620F">
        <w:rPr>
          <w:rFonts w:hint="eastAsia"/>
          <w:b/>
          <w:sz w:val="24"/>
          <w:szCs w:val="24"/>
          <w:u w:val="single"/>
        </w:rPr>
        <w:t>歳以上の医療費の自己負担限度額が変わります</w:t>
      </w:r>
    </w:p>
    <w:p w:rsidR="009B6878" w:rsidRDefault="001E620F" w:rsidP="009B6878">
      <w:pPr>
        <w:rPr>
          <w:rFonts w:hint="eastAsia"/>
          <w:sz w:val="24"/>
          <w:szCs w:val="24"/>
        </w:rPr>
      </w:pPr>
      <w:r w:rsidRPr="001E620F">
        <w:rPr>
          <w:rFonts w:hint="eastAsia"/>
          <w:sz w:val="24"/>
          <w:szCs w:val="24"/>
        </w:rPr>
        <w:t>保険給付課国民健康保険担当</w:t>
      </w:r>
      <w:r w:rsidRPr="001E620F">
        <w:rPr>
          <w:sz w:val="24"/>
          <w:szCs w:val="24"/>
        </w:rPr>
        <w:t xml:space="preserve"> 23-6051</w:t>
      </w:r>
    </w:p>
    <w:p w:rsidR="001E620F" w:rsidRPr="001E620F" w:rsidRDefault="001E620F" w:rsidP="009B6878">
      <w:pPr>
        <w:rPr>
          <w:sz w:val="24"/>
          <w:szCs w:val="24"/>
        </w:rPr>
      </w:pPr>
    </w:p>
    <w:p w:rsidR="001E620F" w:rsidRPr="001E620F" w:rsidRDefault="00EE2230" w:rsidP="001E620F">
      <w:r>
        <w:rPr>
          <w:rFonts w:hint="eastAsia"/>
        </w:rPr>
        <w:t xml:space="preserve">　</w:t>
      </w:r>
      <w:r w:rsidR="001E620F" w:rsidRPr="001E620F">
        <w:rPr>
          <w:rFonts w:hint="eastAsia"/>
        </w:rPr>
        <w:t>平成</w:t>
      </w:r>
      <w:r w:rsidR="001E620F" w:rsidRPr="001E620F">
        <w:t>30</w:t>
      </w:r>
      <w:r w:rsidR="001E620F" w:rsidRPr="001E620F">
        <w:rPr>
          <w:rFonts w:hint="eastAsia"/>
        </w:rPr>
        <w:t>年</w:t>
      </w:r>
      <w:r w:rsidR="001E620F" w:rsidRPr="001E620F">
        <w:t>8</w:t>
      </w:r>
      <w:r w:rsidR="001E620F" w:rsidRPr="001E620F">
        <w:rPr>
          <w:rFonts w:hint="eastAsia"/>
        </w:rPr>
        <w:t>月から、</w:t>
      </w:r>
      <w:r w:rsidR="001E620F" w:rsidRPr="001E620F">
        <w:t>70</w:t>
      </w:r>
      <w:r w:rsidR="001E620F" w:rsidRPr="001E620F">
        <w:rPr>
          <w:rFonts w:hint="eastAsia"/>
        </w:rPr>
        <w:t>歳以上の人を対象に、医療費の自己負担限度額が所得に応じた</w:t>
      </w:r>
      <w:r w:rsidR="001E620F" w:rsidRPr="001E620F">
        <w:t>6</w:t>
      </w:r>
      <w:r w:rsidR="001E620F" w:rsidRPr="001E620F">
        <w:rPr>
          <w:rFonts w:hint="eastAsia"/>
        </w:rPr>
        <w:t>つに区分されます（表</w:t>
      </w:r>
      <w:r w:rsidR="001E620F" w:rsidRPr="001E620F">
        <w:t>1</w:t>
      </w:r>
      <w:r w:rsidR="001E620F" w:rsidRPr="001E620F">
        <w:rPr>
          <w:rFonts w:hint="eastAsia"/>
        </w:rPr>
        <w:t>参照）。国民健康保険（国保）、後期高齢者医療保険に限らず、すべての健康保険に加入する</w:t>
      </w:r>
      <w:r w:rsidR="001E620F" w:rsidRPr="001E620F">
        <w:t>70</w:t>
      </w:r>
      <w:r w:rsidR="001E620F" w:rsidRPr="001E620F">
        <w:rPr>
          <w:rFonts w:hint="eastAsia"/>
        </w:rPr>
        <w:t>歳以上の人が対象です。</w:t>
      </w:r>
    </w:p>
    <w:p w:rsidR="001E620F" w:rsidRPr="001E620F" w:rsidRDefault="001E620F" w:rsidP="001E620F">
      <w:r w:rsidRPr="001E620F">
        <w:rPr>
          <w:rFonts w:hint="eastAsia"/>
        </w:rPr>
        <w:t xml:space="preserve">　世帯全員が非課税である世帯や、</w:t>
      </w:r>
      <w:r w:rsidRPr="001E620F">
        <w:t>70</w:t>
      </w:r>
      <w:r w:rsidRPr="001E620F">
        <w:rPr>
          <w:rFonts w:hint="eastAsia"/>
        </w:rPr>
        <w:t>歳未満の人は、これまでと変更がありません。詳しい内容はお問い合わせください。</w:t>
      </w:r>
    </w:p>
    <w:p w:rsidR="001E620F" w:rsidRPr="001E620F" w:rsidRDefault="001E620F" w:rsidP="001E620F">
      <w:r w:rsidRPr="001E620F">
        <w:rPr>
          <w:rFonts w:hint="eastAsia"/>
        </w:rPr>
        <w:t>■所得区分</w:t>
      </w:r>
    </w:p>
    <w:p w:rsidR="001E620F" w:rsidRPr="001E620F" w:rsidRDefault="001E620F" w:rsidP="001E620F">
      <w:r w:rsidRPr="001E620F">
        <w:rPr>
          <w:rFonts w:hint="eastAsia"/>
        </w:rPr>
        <w:t>現役並み所得者　世帯内に課税所得が</w:t>
      </w:r>
      <w:r w:rsidRPr="001E620F">
        <w:t>145</w:t>
      </w:r>
      <w:r w:rsidRPr="001E620F">
        <w:rPr>
          <w:rFonts w:hint="eastAsia"/>
        </w:rPr>
        <w:t>万円以上の</w:t>
      </w:r>
      <w:r w:rsidRPr="001E620F">
        <w:t>70</w:t>
      </w:r>
      <w:r w:rsidRPr="001E620F">
        <w:rPr>
          <w:rFonts w:hint="eastAsia"/>
        </w:rPr>
        <w:t>歳以上</w:t>
      </w:r>
      <w:r w:rsidRPr="001E620F">
        <w:t>75</w:t>
      </w:r>
      <w:r w:rsidRPr="001E620F">
        <w:rPr>
          <w:rFonts w:hint="eastAsia"/>
        </w:rPr>
        <w:t>歳未満の国保加入者がいる人</w:t>
      </w:r>
    </w:p>
    <w:p w:rsidR="001E620F" w:rsidRPr="001E620F" w:rsidRDefault="001E620F" w:rsidP="001E620F">
      <w:r w:rsidRPr="001E620F">
        <w:rPr>
          <w:rFonts w:hint="eastAsia"/>
        </w:rPr>
        <w:t>※人数や控除後の所得金額に　よって異なりますので詳し　くはお問い合わせください。</w:t>
      </w:r>
    </w:p>
    <w:p w:rsidR="001E620F" w:rsidRPr="001E620F" w:rsidRDefault="001E620F" w:rsidP="001E620F">
      <w:r w:rsidRPr="001E620F">
        <w:rPr>
          <w:rFonts w:hint="eastAsia"/>
        </w:rPr>
        <w:t>一般　世帯内に課税所得が</w:t>
      </w:r>
      <w:r w:rsidRPr="001E620F">
        <w:t>145</w:t>
      </w:r>
      <w:r w:rsidRPr="001E620F">
        <w:rPr>
          <w:rFonts w:hint="eastAsia"/>
        </w:rPr>
        <w:t>万円未満の</w:t>
      </w:r>
      <w:r w:rsidRPr="001E620F">
        <w:t>70</w:t>
      </w:r>
      <w:r w:rsidRPr="001E620F">
        <w:rPr>
          <w:rFonts w:hint="eastAsia"/>
        </w:rPr>
        <w:t>歳以上</w:t>
      </w:r>
      <w:r w:rsidRPr="001E620F">
        <w:t>75</w:t>
      </w:r>
      <w:r w:rsidRPr="001E620F">
        <w:rPr>
          <w:rFonts w:hint="eastAsia"/>
        </w:rPr>
        <w:t>歳未満の国保加入者がいる住民税課税世帯の人</w:t>
      </w:r>
    </w:p>
    <w:p w:rsidR="001E620F" w:rsidRPr="001E620F" w:rsidRDefault="001E620F" w:rsidP="001E620F">
      <w:r w:rsidRPr="001E620F">
        <w:rPr>
          <w:rFonts w:hint="eastAsia"/>
        </w:rPr>
        <w:t>低所得者Ⅱ　世帯内の国保加入者が住民税非課税の人</w:t>
      </w:r>
    </w:p>
    <w:p w:rsidR="001E620F" w:rsidRPr="001E620F" w:rsidRDefault="001E620F" w:rsidP="001E620F">
      <w:r w:rsidRPr="001E620F">
        <w:rPr>
          <w:rFonts w:hint="eastAsia"/>
        </w:rPr>
        <w:t>低所得者Ⅰ　世帯内の国保加入者が住民税非課税で、世帯の各所得から経費などを差し引き、</w:t>
      </w:r>
      <w:r w:rsidRPr="001E620F">
        <w:t>0</w:t>
      </w:r>
      <w:r w:rsidRPr="001E620F">
        <w:rPr>
          <w:rFonts w:hint="eastAsia"/>
        </w:rPr>
        <w:t>円になる人</w:t>
      </w:r>
    </w:p>
    <w:p w:rsidR="001E620F" w:rsidRPr="001E620F" w:rsidRDefault="001E620F" w:rsidP="001E620F">
      <w:r w:rsidRPr="001E620F">
        <w:rPr>
          <w:rFonts w:hint="eastAsia"/>
        </w:rPr>
        <w:t>■医療費の負担額</w:t>
      </w:r>
    </w:p>
    <w:p w:rsidR="001E620F" w:rsidRPr="001E620F" w:rsidRDefault="001E620F" w:rsidP="001E620F">
      <w:r w:rsidRPr="001E620F">
        <w:rPr>
          <w:rFonts w:hint="eastAsia"/>
        </w:rPr>
        <w:t xml:space="preserve">　「現役並み所得者Ⅱ・Ⅰ」と「低所得Ⅱ・Ⅰ」に該当する人が、医療機関での支払いを自己負担限度額まで抑える場合、健康保険証の発行元から「限度額適用認定証」の交付を受けることが必要です。認定証と被保険者証を医療機関に提示してください。</w:t>
      </w:r>
    </w:p>
    <w:p w:rsidR="003173A3" w:rsidRDefault="001E620F" w:rsidP="001E620F">
      <w:r w:rsidRPr="001E620F">
        <w:rPr>
          <w:rFonts w:hint="eastAsia"/>
        </w:rPr>
        <w:t xml:space="preserve">　また、複数の医療機関の合算額や、世帯合算額が自己負担限度額を超えた場合は、「高額療養費」として払い戻しが受けられます。国保や後期高齢者医療保険に加入している該当者には、申請の案内を送付します。</w:t>
      </w:r>
    </w:p>
    <w:p w:rsidR="001E620F" w:rsidRPr="001E620F" w:rsidRDefault="001E620F" w:rsidP="001E620F">
      <w:r w:rsidRPr="001E620F">
        <w:rPr>
          <w:rFonts w:hint="eastAsia"/>
        </w:rPr>
        <w:t>■表</w:t>
      </w:r>
      <w:r w:rsidRPr="001E620F">
        <w:t>1</w:t>
      </w:r>
      <w:r w:rsidRPr="001E620F">
        <w:rPr>
          <w:rFonts w:hint="eastAsia"/>
        </w:rPr>
        <w:t xml:space="preserve">　自己負担限度額（平成</w:t>
      </w:r>
      <w:r w:rsidRPr="001E620F">
        <w:t>30</w:t>
      </w:r>
      <w:r w:rsidRPr="001E620F">
        <w:rPr>
          <w:rFonts w:hint="eastAsia"/>
        </w:rPr>
        <w:t>年</w:t>
      </w:r>
      <w:r w:rsidRPr="001E620F">
        <w:t>8</w:t>
      </w:r>
      <w:r w:rsidRPr="001E620F">
        <w:rPr>
          <w:rFonts w:hint="eastAsia"/>
        </w:rPr>
        <w:t>月受診分から）</w:t>
      </w:r>
    </w:p>
    <w:tbl>
      <w:tblPr>
        <w:tblW w:w="0" w:type="auto"/>
        <w:tblInd w:w="28" w:type="dxa"/>
        <w:tblLayout w:type="fixed"/>
        <w:tblCellMar>
          <w:left w:w="0" w:type="dxa"/>
          <w:right w:w="0" w:type="dxa"/>
        </w:tblCellMar>
        <w:tblLook w:val="0000" w:firstRow="0" w:lastRow="0" w:firstColumn="0" w:lastColumn="0" w:noHBand="0" w:noVBand="0"/>
      </w:tblPr>
      <w:tblGrid>
        <w:gridCol w:w="361"/>
        <w:gridCol w:w="312"/>
        <w:gridCol w:w="1879"/>
        <w:gridCol w:w="1984"/>
        <w:gridCol w:w="2410"/>
      </w:tblGrid>
      <w:tr w:rsidR="001E620F" w:rsidRPr="001E620F" w:rsidTr="001E620F">
        <w:tblPrEx>
          <w:tblCellMar>
            <w:top w:w="0" w:type="dxa"/>
            <w:left w:w="0" w:type="dxa"/>
            <w:bottom w:w="0" w:type="dxa"/>
            <w:right w:w="0" w:type="dxa"/>
          </w:tblCellMar>
        </w:tblPrEx>
        <w:trPr>
          <w:trHeight w:val="141"/>
        </w:trPr>
        <w:tc>
          <w:tcPr>
            <w:tcW w:w="2552" w:type="dxa"/>
            <w:gridSpan w:val="3"/>
            <w:vMerge w:val="restart"/>
            <w:tcBorders>
              <w:top w:val="single" w:sz="5" w:space="0" w:color="000000"/>
              <w:left w:val="single" w:sz="5" w:space="0" w:color="000000"/>
              <w:bottom w:val="single" w:sz="5" w:space="0" w:color="000000"/>
              <w:right w:val="single" w:sz="2" w:space="0" w:color="000000"/>
            </w:tcBorders>
            <w:shd w:val="solid" w:color="CBFFFF" w:fill="auto"/>
            <w:tcMar>
              <w:top w:w="28" w:type="dxa"/>
              <w:left w:w="28" w:type="dxa"/>
              <w:bottom w:w="28" w:type="dxa"/>
              <w:right w:w="28" w:type="dxa"/>
            </w:tcMar>
            <w:vAlign w:val="center"/>
          </w:tcPr>
          <w:p w:rsidR="001E620F" w:rsidRPr="001E620F" w:rsidRDefault="001E620F" w:rsidP="001E620F">
            <w:r w:rsidRPr="001E620F">
              <w:rPr>
                <w:rFonts w:hint="eastAsia"/>
              </w:rPr>
              <w:t>所得区分</w:t>
            </w:r>
          </w:p>
        </w:tc>
        <w:tc>
          <w:tcPr>
            <w:tcW w:w="4394" w:type="dxa"/>
            <w:gridSpan w:val="2"/>
            <w:tcBorders>
              <w:top w:val="single" w:sz="5" w:space="0" w:color="000000"/>
              <w:left w:val="single" w:sz="2" w:space="0" w:color="000000"/>
              <w:bottom w:val="single" w:sz="6" w:space="0" w:color="000000"/>
              <w:right w:val="single" w:sz="2" w:space="0" w:color="000000"/>
            </w:tcBorders>
            <w:shd w:val="solid" w:color="CBFFFF" w:fill="auto"/>
            <w:tcMar>
              <w:top w:w="28" w:type="dxa"/>
              <w:left w:w="28" w:type="dxa"/>
              <w:bottom w:w="28" w:type="dxa"/>
              <w:right w:w="28" w:type="dxa"/>
            </w:tcMar>
          </w:tcPr>
          <w:p w:rsidR="001E620F" w:rsidRPr="001E620F" w:rsidRDefault="001E620F" w:rsidP="001E620F">
            <w:r w:rsidRPr="001E620F">
              <w:t>1</w:t>
            </w:r>
            <w:r w:rsidRPr="001E620F">
              <w:rPr>
                <w:rFonts w:hint="eastAsia"/>
              </w:rPr>
              <w:t>カ月あたりの医療費自己負担額</w:t>
            </w:r>
          </w:p>
        </w:tc>
      </w:tr>
      <w:tr w:rsidR="001E620F" w:rsidRPr="001E620F" w:rsidTr="001E620F">
        <w:tblPrEx>
          <w:tblCellMar>
            <w:top w:w="0" w:type="dxa"/>
            <w:left w:w="0" w:type="dxa"/>
            <w:bottom w:w="0" w:type="dxa"/>
            <w:right w:w="0" w:type="dxa"/>
          </w:tblCellMar>
        </w:tblPrEx>
        <w:trPr>
          <w:trHeight w:val="141"/>
        </w:trPr>
        <w:tc>
          <w:tcPr>
            <w:tcW w:w="2552" w:type="dxa"/>
            <w:gridSpan w:val="3"/>
            <w:vMerge/>
            <w:tcBorders>
              <w:top w:val="single" w:sz="5" w:space="0" w:color="000000"/>
              <w:left w:val="single" w:sz="5" w:space="0" w:color="000000"/>
              <w:bottom w:val="single" w:sz="2" w:space="0" w:color="000000"/>
              <w:right w:val="single" w:sz="2" w:space="0" w:color="000000"/>
            </w:tcBorders>
          </w:tcPr>
          <w:p w:rsidR="001E620F" w:rsidRPr="001E620F" w:rsidRDefault="001E620F" w:rsidP="001E620F"/>
        </w:tc>
        <w:tc>
          <w:tcPr>
            <w:tcW w:w="1984" w:type="dxa"/>
            <w:tcBorders>
              <w:top w:val="single" w:sz="6" w:space="0" w:color="000000"/>
              <w:left w:val="single" w:sz="2" w:space="0" w:color="000000"/>
              <w:bottom w:val="single" w:sz="2" w:space="0" w:color="000000"/>
              <w:right w:val="single" w:sz="6" w:space="0" w:color="000000"/>
            </w:tcBorders>
            <w:shd w:val="solid" w:color="CBFFFF" w:fill="auto"/>
            <w:tcMar>
              <w:top w:w="28" w:type="dxa"/>
              <w:left w:w="28" w:type="dxa"/>
              <w:bottom w:w="28" w:type="dxa"/>
              <w:right w:w="28" w:type="dxa"/>
            </w:tcMar>
          </w:tcPr>
          <w:p w:rsidR="001E620F" w:rsidRPr="001E620F" w:rsidRDefault="001E620F" w:rsidP="001E620F"/>
        </w:tc>
        <w:tc>
          <w:tcPr>
            <w:tcW w:w="2410" w:type="dxa"/>
            <w:vMerge w:val="restart"/>
            <w:tcBorders>
              <w:top w:val="single" w:sz="6" w:space="0" w:color="000000"/>
              <w:left w:val="single" w:sz="6" w:space="0" w:color="000000"/>
              <w:bottom w:val="single" w:sz="2" w:space="0" w:color="000000"/>
              <w:right w:val="single" w:sz="5" w:space="0" w:color="000000"/>
            </w:tcBorders>
            <w:shd w:val="solid" w:color="CBFFFF" w:fill="auto"/>
            <w:tcMar>
              <w:top w:w="28" w:type="dxa"/>
              <w:left w:w="28" w:type="dxa"/>
              <w:bottom w:w="28" w:type="dxa"/>
              <w:right w:w="28" w:type="dxa"/>
            </w:tcMar>
            <w:vAlign w:val="center"/>
          </w:tcPr>
          <w:p w:rsidR="001E620F" w:rsidRPr="001E620F" w:rsidRDefault="001E620F" w:rsidP="001E620F">
            <w:r w:rsidRPr="001E620F">
              <w:rPr>
                <w:rFonts w:hint="eastAsia"/>
              </w:rPr>
              <w:t>外来＋入院（世帯）</w:t>
            </w:r>
          </w:p>
        </w:tc>
      </w:tr>
      <w:tr w:rsidR="001E620F" w:rsidRPr="001E620F" w:rsidTr="001E620F">
        <w:tblPrEx>
          <w:tblCellMar>
            <w:top w:w="0" w:type="dxa"/>
            <w:left w:w="0" w:type="dxa"/>
            <w:bottom w:w="0" w:type="dxa"/>
            <w:right w:w="0" w:type="dxa"/>
          </w:tblCellMar>
        </w:tblPrEx>
        <w:trPr>
          <w:trHeight w:val="255"/>
        </w:trPr>
        <w:tc>
          <w:tcPr>
            <w:tcW w:w="2552" w:type="dxa"/>
            <w:gridSpan w:val="3"/>
            <w:vMerge/>
            <w:tcBorders>
              <w:top w:val="single" w:sz="2" w:space="0" w:color="000000"/>
              <w:left w:val="single" w:sz="5" w:space="0" w:color="000000"/>
              <w:bottom w:val="single" w:sz="2" w:space="0" w:color="000000"/>
              <w:right w:val="single" w:sz="2" w:space="0" w:color="000000"/>
            </w:tcBorders>
          </w:tcPr>
          <w:p w:rsidR="001E620F" w:rsidRPr="001E620F" w:rsidRDefault="001E620F" w:rsidP="001E620F"/>
        </w:tc>
        <w:tc>
          <w:tcPr>
            <w:tcW w:w="1984" w:type="dxa"/>
            <w:tcBorders>
              <w:top w:val="single" w:sz="2" w:space="0" w:color="000000"/>
              <w:left w:val="single" w:sz="2" w:space="0" w:color="000000"/>
              <w:bottom w:val="single" w:sz="2" w:space="0" w:color="000000"/>
              <w:right w:val="single" w:sz="2" w:space="0" w:color="000000"/>
            </w:tcBorders>
            <w:shd w:val="solid" w:color="CBFFFF" w:fill="auto"/>
            <w:tcMar>
              <w:top w:w="28" w:type="dxa"/>
              <w:left w:w="28" w:type="dxa"/>
              <w:bottom w:w="28" w:type="dxa"/>
              <w:right w:w="28" w:type="dxa"/>
            </w:tcMar>
            <w:vAlign w:val="center"/>
          </w:tcPr>
          <w:p w:rsidR="001E620F" w:rsidRPr="001E620F" w:rsidRDefault="001E620F" w:rsidP="001E620F">
            <w:r w:rsidRPr="001E620F">
              <w:rPr>
                <w:rFonts w:hint="eastAsia"/>
              </w:rPr>
              <w:t>外来（個人）</w:t>
            </w:r>
          </w:p>
        </w:tc>
        <w:tc>
          <w:tcPr>
            <w:tcW w:w="2410" w:type="dxa"/>
            <w:vMerge/>
            <w:tcBorders>
              <w:top w:val="single" w:sz="2" w:space="0" w:color="000000"/>
              <w:left w:val="single" w:sz="2" w:space="0" w:color="000000"/>
              <w:bottom w:val="single" w:sz="2" w:space="0" w:color="000000"/>
              <w:right w:val="single" w:sz="5" w:space="0" w:color="000000"/>
            </w:tcBorders>
          </w:tcPr>
          <w:p w:rsidR="001E620F" w:rsidRPr="001E620F" w:rsidRDefault="001E620F" w:rsidP="001E620F"/>
        </w:tc>
      </w:tr>
      <w:tr w:rsidR="001E620F" w:rsidRPr="001E620F" w:rsidTr="001E620F">
        <w:tblPrEx>
          <w:tblCellMar>
            <w:top w:w="0" w:type="dxa"/>
            <w:left w:w="0" w:type="dxa"/>
            <w:bottom w:w="0" w:type="dxa"/>
            <w:right w:w="0" w:type="dxa"/>
          </w:tblCellMar>
        </w:tblPrEx>
        <w:trPr>
          <w:trHeight w:val="403"/>
        </w:trPr>
        <w:tc>
          <w:tcPr>
            <w:tcW w:w="361" w:type="dxa"/>
            <w:vMerge w:val="restart"/>
            <w:tcBorders>
              <w:top w:val="single" w:sz="2" w:space="0" w:color="000000"/>
              <w:left w:val="single" w:sz="5" w:space="0" w:color="000000"/>
              <w:bottom w:val="single" w:sz="2" w:space="0" w:color="000000"/>
              <w:right w:val="single" w:sz="2" w:space="0" w:color="000000"/>
            </w:tcBorders>
            <w:shd w:val="solid" w:color="E5E5E5" w:fill="auto"/>
            <w:tcMar>
              <w:top w:w="28" w:type="dxa"/>
              <w:left w:w="28" w:type="dxa"/>
              <w:bottom w:w="28" w:type="dxa"/>
              <w:right w:w="28" w:type="dxa"/>
            </w:tcMar>
            <w:textDirection w:val="tbRlV"/>
            <w:vAlign w:val="center"/>
          </w:tcPr>
          <w:p w:rsidR="001E620F" w:rsidRPr="001E620F" w:rsidRDefault="001E620F" w:rsidP="001E620F">
            <w:r w:rsidRPr="001E620F">
              <w:rPr>
                <w:rFonts w:hint="eastAsia"/>
              </w:rPr>
              <w:t>現役並み所得者</w:t>
            </w:r>
          </w:p>
        </w:tc>
        <w:tc>
          <w:tcPr>
            <w:tcW w:w="312" w:type="dxa"/>
            <w:tcBorders>
              <w:top w:val="single" w:sz="2" w:space="0" w:color="000000"/>
              <w:left w:val="single" w:sz="2" w:space="0" w:color="000000"/>
              <w:bottom w:val="single" w:sz="2" w:space="0" w:color="000000"/>
              <w:right w:val="single" w:sz="2" w:space="0" w:color="000000"/>
            </w:tcBorders>
            <w:shd w:val="solid" w:color="E5E5E5" w:fill="auto"/>
            <w:tcMar>
              <w:top w:w="57" w:type="dxa"/>
              <w:left w:w="28" w:type="dxa"/>
              <w:bottom w:w="57" w:type="dxa"/>
              <w:right w:w="28" w:type="dxa"/>
            </w:tcMar>
            <w:vAlign w:val="center"/>
          </w:tcPr>
          <w:p w:rsidR="001E620F" w:rsidRPr="001E620F" w:rsidRDefault="001E620F" w:rsidP="001E620F">
            <w:r w:rsidRPr="001E620F">
              <w:rPr>
                <w:rFonts w:hint="eastAsia"/>
              </w:rPr>
              <w:t>Ⅲ</w:t>
            </w:r>
          </w:p>
        </w:tc>
        <w:tc>
          <w:tcPr>
            <w:tcW w:w="1879" w:type="dxa"/>
            <w:tcBorders>
              <w:top w:val="single" w:sz="2" w:space="0" w:color="000000"/>
              <w:left w:val="single" w:sz="2" w:space="0" w:color="000000"/>
              <w:bottom w:val="single" w:sz="2" w:space="0" w:color="000000"/>
              <w:right w:val="single" w:sz="2" w:space="0" w:color="000000"/>
            </w:tcBorders>
            <w:shd w:val="solid" w:color="E5E5E5" w:fill="auto"/>
            <w:tcMar>
              <w:top w:w="57" w:type="dxa"/>
              <w:left w:w="28" w:type="dxa"/>
              <w:bottom w:w="57" w:type="dxa"/>
              <w:right w:w="28" w:type="dxa"/>
            </w:tcMar>
            <w:vAlign w:val="center"/>
          </w:tcPr>
          <w:p w:rsidR="001E620F" w:rsidRPr="001E620F" w:rsidRDefault="001E620F" w:rsidP="001E620F">
            <w:r w:rsidRPr="001E620F">
              <w:rPr>
                <w:rFonts w:hint="eastAsia"/>
              </w:rPr>
              <w:t>課税所得</w:t>
            </w:r>
          </w:p>
          <w:p w:rsidR="001E620F" w:rsidRPr="001E620F" w:rsidRDefault="001E620F" w:rsidP="001E620F">
            <w:r w:rsidRPr="001E620F">
              <w:t>690</w:t>
            </w:r>
            <w:r w:rsidRPr="001E620F">
              <w:rPr>
                <w:rFonts w:hint="eastAsia"/>
              </w:rPr>
              <w:t>万円以上</w:t>
            </w:r>
          </w:p>
        </w:tc>
        <w:tc>
          <w:tcPr>
            <w:tcW w:w="4394"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1E620F" w:rsidRPr="001E620F" w:rsidRDefault="001E620F" w:rsidP="001E620F">
            <w:r w:rsidRPr="001E620F">
              <w:t>252,600</w:t>
            </w:r>
            <w:r w:rsidRPr="001E620F">
              <w:rPr>
                <w:rFonts w:hint="eastAsia"/>
              </w:rPr>
              <w:t>円＋（医療費－</w:t>
            </w:r>
            <w:r w:rsidRPr="001E620F">
              <w:t>842,000</w:t>
            </w:r>
            <w:r w:rsidRPr="001E620F">
              <w:rPr>
                <w:rFonts w:hint="eastAsia"/>
              </w:rPr>
              <w:t>円）×</w:t>
            </w:r>
            <w:r w:rsidRPr="001E620F">
              <w:t>1</w:t>
            </w:r>
            <w:r w:rsidRPr="001E620F">
              <w:rPr>
                <w:rFonts w:hint="eastAsia"/>
              </w:rPr>
              <w:t>％</w:t>
            </w:r>
          </w:p>
          <w:p w:rsidR="001E620F" w:rsidRPr="001E620F" w:rsidRDefault="001E620F" w:rsidP="001E620F">
            <w:r w:rsidRPr="001E620F">
              <w:rPr>
                <w:rFonts w:hint="eastAsia"/>
              </w:rPr>
              <w:t>《</w:t>
            </w:r>
            <w:r w:rsidRPr="001E620F">
              <w:t>140,100</w:t>
            </w:r>
            <w:r w:rsidRPr="001E620F">
              <w:rPr>
                <w:rFonts w:hint="eastAsia"/>
              </w:rPr>
              <w:t>円》</w:t>
            </w:r>
          </w:p>
        </w:tc>
      </w:tr>
      <w:tr w:rsidR="001E620F" w:rsidRPr="001E620F" w:rsidTr="001E620F">
        <w:tblPrEx>
          <w:tblCellMar>
            <w:top w:w="0" w:type="dxa"/>
            <w:left w:w="0" w:type="dxa"/>
            <w:bottom w:w="0" w:type="dxa"/>
            <w:right w:w="0" w:type="dxa"/>
          </w:tblCellMar>
        </w:tblPrEx>
        <w:trPr>
          <w:trHeight w:val="269"/>
        </w:trPr>
        <w:tc>
          <w:tcPr>
            <w:tcW w:w="361" w:type="dxa"/>
            <w:vMerge/>
            <w:tcBorders>
              <w:top w:val="single" w:sz="2" w:space="0" w:color="000000"/>
              <w:left w:val="single" w:sz="5" w:space="0" w:color="000000"/>
              <w:bottom w:val="single" w:sz="2" w:space="0" w:color="000000"/>
              <w:right w:val="single" w:sz="2" w:space="0" w:color="000000"/>
            </w:tcBorders>
          </w:tcPr>
          <w:p w:rsidR="001E620F" w:rsidRPr="001E620F" w:rsidRDefault="001E620F" w:rsidP="001E620F"/>
        </w:tc>
        <w:tc>
          <w:tcPr>
            <w:tcW w:w="312" w:type="dxa"/>
            <w:tcBorders>
              <w:top w:val="single" w:sz="2" w:space="0" w:color="000000"/>
              <w:left w:val="single" w:sz="2" w:space="0" w:color="000000"/>
              <w:bottom w:val="single" w:sz="2" w:space="0" w:color="000000"/>
              <w:right w:val="single" w:sz="2" w:space="0" w:color="000000"/>
            </w:tcBorders>
            <w:shd w:val="solid" w:color="E5E5E5" w:fill="auto"/>
            <w:tcMar>
              <w:top w:w="57" w:type="dxa"/>
              <w:left w:w="28" w:type="dxa"/>
              <w:bottom w:w="57" w:type="dxa"/>
              <w:right w:w="28" w:type="dxa"/>
            </w:tcMar>
            <w:vAlign w:val="center"/>
          </w:tcPr>
          <w:p w:rsidR="001E620F" w:rsidRPr="001E620F" w:rsidRDefault="001E620F" w:rsidP="001E620F">
            <w:r w:rsidRPr="001E620F">
              <w:rPr>
                <w:rFonts w:hint="eastAsia"/>
              </w:rPr>
              <w:t>Ⅱ</w:t>
            </w:r>
          </w:p>
        </w:tc>
        <w:tc>
          <w:tcPr>
            <w:tcW w:w="1879" w:type="dxa"/>
            <w:tcBorders>
              <w:top w:val="single" w:sz="2" w:space="0" w:color="000000"/>
              <w:left w:val="single" w:sz="2" w:space="0" w:color="000000"/>
              <w:bottom w:val="single" w:sz="2" w:space="0" w:color="000000"/>
              <w:right w:val="single" w:sz="2" w:space="0" w:color="000000"/>
            </w:tcBorders>
            <w:shd w:val="solid" w:color="E5E5E5" w:fill="auto"/>
            <w:tcMar>
              <w:top w:w="57" w:type="dxa"/>
              <w:left w:w="28" w:type="dxa"/>
              <w:bottom w:w="57" w:type="dxa"/>
              <w:right w:w="28" w:type="dxa"/>
            </w:tcMar>
            <w:vAlign w:val="center"/>
          </w:tcPr>
          <w:p w:rsidR="001E620F" w:rsidRPr="001E620F" w:rsidRDefault="001E620F" w:rsidP="001E620F">
            <w:r w:rsidRPr="001E620F">
              <w:rPr>
                <w:rFonts w:hint="eastAsia"/>
              </w:rPr>
              <w:t>課税所得</w:t>
            </w:r>
          </w:p>
          <w:p w:rsidR="001E620F" w:rsidRPr="001E620F" w:rsidRDefault="001E620F" w:rsidP="001E620F">
            <w:r w:rsidRPr="001E620F">
              <w:t>380</w:t>
            </w:r>
            <w:r w:rsidRPr="001E620F">
              <w:rPr>
                <w:rFonts w:hint="eastAsia"/>
              </w:rPr>
              <w:t>万円以上</w:t>
            </w:r>
          </w:p>
        </w:tc>
        <w:tc>
          <w:tcPr>
            <w:tcW w:w="4394"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1E620F" w:rsidRPr="001E620F" w:rsidRDefault="001E620F" w:rsidP="001E620F">
            <w:r w:rsidRPr="001E620F">
              <w:t>167,400</w:t>
            </w:r>
            <w:r w:rsidRPr="001E620F">
              <w:rPr>
                <w:rFonts w:hint="eastAsia"/>
              </w:rPr>
              <w:t>円＋（医療費－</w:t>
            </w:r>
            <w:r w:rsidRPr="001E620F">
              <w:t>558,000</w:t>
            </w:r>
            <w:r w:rsidRPr="001E620F">
              <w:rPr>
                <w:rFonts w:hint="eastAsia"/>
              </w:rPr>
              <w:t>円）×</w:t>
            </w:r>
            <w:r w:rsidRPr="001E620F">
              <w:t>1</w:t>
            </w:r>
            <w:r w:rsidRPr="001E620F">
              <w:rPr>
                <w:rFonts w:hint="eastAsia"/>
              </w:rPr>
              <w:t>％</w:t>
            </w:r>
          </w:p>
          <w:p w:rsidR="001E620F" w:rsidRPr="001E620F" w:rsidRDefault="001E620F" w:rsidP="001E620F">
            <w:r w:rsidRPr="001E620F">
              <w:rPr>
                <w:rFonts w:hint="eastAsia"/>
              </w:rPr>
              <w:t>《</w:t>
            </w:r>
            <w:r w:rsidRPr="001E620F">
              <w:t>93,000</w:t>
            </w:r>
            <w:r w:rsidRPr="001E620F">
              <w:rPr>
                <w:rFonts w:hint="eastAsia"/>
              </w:rPr>
              <w:t>円》</w:t>
            </w:r>
          </w:p>
        </w:tc>
      </w:tr>
      <w:tr w:rsidR="001E620F" w:rsidRPr="001E620F" w:rsidTr="001E620F">
        <w:tblPrEx>
          <w:tblCellMar>
            <w:top w:w="0" w:type="dxa"/>
            <w:left w:w="0" w:type="dxa"/>
            <w:bottom w:w="0" w:type="dxa"/>
            <w:right w:w="0" w:type="dxa"/>
          </w:tblCellMar>
        </w:tblPrEx>
        <w:trPr>
          <w:trHeight w:val="538"/>
        </w:trPr>
        <w:tc>
          <w:tcPr>
            <w:tcW w:w="361" w:type="dxa"/>
            <w:vMerge/>
            <w:tcBorders>
              <w:top w:val="single" w:sz="2" w:space="0" w:color="000000"/>
              <w:left w:val="single" w:sz="5" w:space="0" w:color="000000"/>
              <w:bottom w:val="single" w:sz="2" w:space="0" w:color="000000"/>
              <w:right w:val="single" w:sz="2" w:space="0" w:color="000000"/>
            </w:tcBorders>
          </w:tcPr>
          <w:p w:rsidR="001E620F" w:rsidRPr="001E620F" w:rsidRDefault="001E620F" w:rsidP="001E620F"/>
        </w:tc>
        <w:tc>
          <w:tcPr>
            <w:tcW w:w="312" w:type="dxa"/>
            <w:tcBorders>
              <w:top w:val="single" w:sz="2" w:space="0" w:color="000000"/>
              <w:left w:val="single" w:sz="2" w:space="0" w:color="000000"/>
              <w:bottom w:val="single" w:sz="2" w:space="0" w:color="000000"/>
              <w:right w:val="single" w:sz="2" w:space="0" w:color="000000"/>
            </w:tcBorders>
            <w:shd w:val="solid" w:color="E5E5E5" w:fill="auto"/>
            <w:tcMar>
              <w:top w:w="57" w:type="dxa"/>
              <w:left w:w="28" w:type="dxa"/>
              <w:bottom w:w="57" w:type="dxa"/>
              <w:right w:w="28" w:type="dxa"/>
            </w:tcMar>
            <w:vAlign w:val="center"/>
          </w:tcPr>
          <w:p w:rsidR="001E620F" w:rsidRPr="001E620F" w:rsidRDefault="001E620F" w:rsidP="001E620F">
            <w:r w:rsidRPr="001E620F">
              <w:rPr>
                <w:rFonts w:hint="eastAsia"/>
              </w:rPr>
              <w:t>Ⅰ</w:t>
            </w:r>
          </w:p>
        </w:tc>
        <w:tc>
          <w:tcPr>
            <w:tcW w:w="1879" w:type="dxa"/>
            <w:tcBorders>
              <w:top w:val="single" w:sz="2" w:space="0" w:color="000000"/>
              <w:left w:val="single" w:sz="2" w:space="0" w:color="000000"/>
              <w:bottom w:val="single" w:sz="2" w:space="0" w:color="000000"/>
              <w:right w:val="single" w:sz="2" w:space="0" w:color="000000"/>
            </w:tcBorders>
            <w:shd w:val="solid" w:color="E5E5E5" w:fill="auto"/>
            <w:tcMar>
              <w:top w:w="57" w:type="dxa"/>
              <w:left w:w="28" w:type="dxa"/>
              <w:bottom w:w="57" w:type="dxa"/>
              <w:right w:w="28" w:type="dxa"/>
            </w:tcMar>
            <w:vAlign w:val="center"/>
          </w:tcPr>
          <w:p w:rsidR="001E620F" w:rsidRPr="001E620F" w:rsidRDefault="001E620F" w:rsidP="001E620F">
            <w:r w:rsidRPr="001E620F">
              <w:rPr>
                <w:rFonts w:hint="eastAsia"/>
              </w:rPr>
              <w:t>課税所得</w:t>
            </w:r>
          </w:p>
          <w:p w:rsidR="001E620F" w:rsidRPr="001E620F" w:rsidRDefault="001E620F" w:rsidP="001E620F">
            <w:r w:rsidRPr="001E620F">
              <w:t>145</w:t>
            </w:r>
            <w:r w:rsidRPr="001E620F">
              <w:rPr>
                <w:rFonts w:hint="eastAsia"/>
              </w:rPr>
              <w:t>万円以上</w:t>
            </w:r>
          </w:p>
        </w:tc>
        <w:tc>
          <w:tcPr>
            <w:tcW w:w="4394" w:type="dxa"/>
            <w:gridSpan w:val="2"/>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1E620F" w:rsidRPr="001E620F" w:rsidRDefault="001E620F" w:rsidP="001E620F">
            <w:r w:rsidRPr="001E620F">
              <w:t>080,100</w:t>
            </w:r>
            <w:r w:rsidRPr="001E620F">
              <w:rPr>
                <w:rFonts w:hint="eastAsia"/>
              </w:rPr>
              <w:t>円＋（医療費－</w:t>
            </w:r>
            <w:r w:rsidRPr="001E620F">
              <w:t>267,000</w:t>
            </w:r>
            <w:r w:rsidRPr="001E620F">
              <w:rPr>
                <w:rFonts w:hint="eastAsia"/>
              </w:rPr>
              <w:t>円）×</w:t>
            </w:r>
            <w:r w:rsidRPr="001E620F">
              <w:t>1</w:t>
            </w:r>
            <w:r w:rsidRPr="001E620F">
              <w:rPr>
                <w:rFonts w:hint="eastAsia"/>
              </w:rPr>
              <w:t>％</w:t>
            </w:r>
          </w:p>
          <w:p w:rsidR="001E620F" w:rsidRPr="001E620F" w:rsidRDefault="001E620F" w:rsidP="001E620F">
            <w:r w:rsidRPr="001E620F">
              <w:rPr>
                <w:rFonts w:hint="eastAsia"/>
              </w:rPr>
              <w:t>《</w:t>
            </w:r>
            <w:r w:rsidRPr="001E620F">
              <w:t>44,400</w:t>
            </w:r>
            <w:r w:rsidRPr="001E620F">
              <w:rPr>
                <w:rFonts w:hint="eastAsia"/>
              </w:rPr>
              <w:t>円》</w:t>
            </w:r>
          </w:p>
        </w:tc>
      </w:tr>
      <w:tr w:rsidR="001E620F" w:rsidRPr="001E620F" w:rsidTr="001E620F">
        <w:tblPrEx>
          <w:tblCellMar>
            <w:top w:w="0" w:type="dxa"/>
            <w:left w:w="0" w:type="dxa"/>
            <w:bottom w:w="0" w:type="dxa"/>
            <w:right w:w="0" w:type="dxa"/>
          </w:tblCellMar>
        </w:tblPrEx>
        <w:trPr>
          <w:trHeight w:val="340"/>
        </w:trPr>
        <w:tc>
          <w:tcPr>
            <w:tcW w:w="673" w:type="dxa"/>
            <w:gridSpan w:val="2"/>
            <w:tcBorders>
              <w:top w:val="single" w:sz="2" w:space="0" w:color="000000"/>
              <w:left w:val="single" w:sz="5"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1E620F" w:rsidRPr="001E620F" w:rsidRDefault="001E620F" w:rsidP="001E620F">
            <w:r w:rsidRPr="001E620F">
              <w:rPr>
                <w:rFonts w:hint="eastAsia"/>
              </w:rPr>
              <w:t>一般</w:t>
            </w:r>
          </w:p>
        </w:tc>
        <w:tc>
          <w:tcPr>
            <w:tcW w:w="1879" w:type="dxa"/>
            <w:tcBorders>
              <w:top w:val="single" w:sz="2" w:space="0" w:color="000000"/>
              <w:left w:val="single" w:sz="2" w:space="0" w:color="000000"/>
              <w:bottom w:val="single" w:sz="2" w:space="0" w:color="000000"/>
              <w:right w:val="single" w:sz="2" w:space="0" w:color="000000"/>
            </w:tcBorders>
            <w:shd w:val="solid" w:color="E5E5E5" w:fill="auto"/>
            <w:tcMar>
              <w:top w:w="57" w:type="dxa"/>
              <w:left w:w="28" w:type="dxa"/>
              <w:bottom w:w="57" w:type="dxa"/>
              <w:right w:w="28" w:type="dxa"/>
            </w:tcMar>
            <w:vAlign w:val="center"/>
          </w:tcPr>
          <w:p w:rsidR="001E620F" w:rsidRPr="001E620F" w:rsidRDefault="001E620F" w:rsidP="001E620F">
            <w:r w:rsidRPr="001E620F">
              <w:rPr>
                <w:rFonts w:hint="eastAsia"/>
              </w:rPr>
              <w:t>課税所得</w:t>
            </w:r>
          </w:p>
          <w:p w:rsidR="001E620F" w:rsidRPr="001E620F" w:rsidRDefault="001E620F" w:rsidP="001E620F">
            <w:r w:rsidRPr="001E620F">
              <w:t>145</w:t>
            </w:r>
            <w:r w:rsidRPr="001E620F">
              <w:rPr>
                <w:rFonts w:hint="eastAsia"/>
              </w:rPr>
              <w:t>万円未満</w:t>
            </w:r>
          </w:p>
        </w:tc>
        <w:tc>
          <w:tcPr>
            <w:tcW w:w="198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1E620F" w:rsidRPr="001E620F" w:rsidRDefault="001E620F" w:rsidP="001E620F">
            <w:r w:rsidRPr="001E620F">
              <w:t>18,000</w:t>
            </w:r>
            <w:r w:rsidRPr="001E620F">
              <w:rPr>
                <w:rFonts w:hint="eastAsia"/>
              </w:rPr>
              <w:t>円</w:t>
            </w:r>
          </w:p>
          <w:p w:rsidR="001E620F" w:rsidRPr="001E620F" w:rsidRDefault="001E620F" w:rsidP="001E620F">
            <w:r w:rsidRPr="001E620F">
              <w:rPr>
                <w:rFonts w:hint="eastAsia"/>
              </w:rPr>
              <w:t>《</w:t>
            </w:r>
            <w:r w:rsidRPr="001E620F">
              <w:t>8</w:t>
            </w:r>
            <w:r w:rsidRPr="001E620F">
              <w:rPr>
                <w:rFonts w:hint="eastAsia"/>
              </w:rPr>
              <w:t>月～</w:t>
            </w:r>
            <w:r w:rsidRPr="001E620F">
              <w:t>7</w:t>
            </w:r>
            <w:r w:rsidRPr="001E620F">
              <w:rPr>
                <w:rFonts w:hint="eastAsia"/>
              </w:rPr>
              <w:t>月の年間</w:t>
            </w:r>
          </w:p>
          <w:p w:rsidR="001E620F" w:rsidRPr="001E620F" w:rsidRDefault="001E620F" w:rsidP="001E620F">
            <w:r w:rsidRPr="001E620F">
              <w:rPr>
                <w:rFonts w:hint="eastAsia"/>
              </w:rPr>
              <w:t>限度額</w:t>
            </w:r>
            <w:r w:rsidRPr="001E620F">
              <w:t>144,000</w:t>
            </w:r>
            <w:r w:rsidRPr="001E620F">
              <w:rPr>
                <w:rFonts w:hint="eastAsia"/>
              </w:rPr>
              <w:t>円》</w:t>
            </w:r>
          </w:p>
        </w:tc>
        <w:tc>
          <w:tcPr>
            <w:tcW w:w="2410" w:type="dxa"/>
            <w:tcBorders>
              <w:top w:val="single" w:sz="2" w:space="0" w:color="000000"/>
              <w:left w:val="single" w:sz="2" w:space="0" w:color="000000"/>
              <w:bottom w:val="single" w:sz="2" w:space="0" w:color="000000"/>
              <w:right w:val="single" w:sz="5" w:space="0" w:color="000000"/>
            </w:tcBorders>
            <w:shd w:val="solid" w:color="FFFFFF" w:fill="auto"/>
            <w:tcMar>
              <w:top w:w="57" w:type="dxa"/>
              <w:left w:w="28" w:type="dxa"/>
              <w:bottom w:w="57" w:type="dxa"/>
              <w:right w:w="28" w:type="dxa"/>
            </w:tcMar>
            <w:vAlign w:val="center"/>
          </w:tcPr>
          <w:p w:rsidR="001E620F" w:rsidRPr="001E620F" w:rsidRDefault="001E620F" w:rsidP="001E620F">
            <w:r w:rsidRPr="001E620F">
              <w:t>57,600</w:t>
            </w:r>
            <w:r w:rsidRPr="001E620F">
              <w:rPr>
                <w:rFonts w:hint="eastAsia"/>
              </w:rPr>
              <w:t>円</w:t>
            </w:r>
          </w:p>
          <w:p w:rsidR="001E620F" w:rsidRPr="001E620F" w:rsidRDefault="001E620F" w:rsidP="001E620F">
            <w:r w:rsidRPr="001E620F">
              <w:rPr>
                <w:rFonts w:hint="eastAsia"/>
              </w:rPr>
              <w:t>《</w:t>
            </w:r>
            <w:r w:rsidRPr="001E620F">
              <w:t>44,000</w:t>
            </w:r>
            <w:r w:rsidRPr="001E620F">
              <w:rPr>
                <w:rFonts w:hint="eastAsia"/>
              </w:rPr>
              <w:t>円》</w:t>
            </w:r>
          </w:p>
        </w:tc>
      </w:tr>
      <w:tr w:rsidR="001E620F" w:rsidRPr="001E620F" w:rsidTr="001E620F">
        <w:tblPrEx>
          <w:tblCellMar>
            <w:top w:w="0" w:type="dxa"/>
            <w:left w:w="0" w:type="dxa"/>
            <w:bottom w:w="0" w:type="dxa"/>
            <w:right w:w="0" w:type="dxa"/>
          </w:tblCellMar>
        </w:tblPrEx>
        <w:trPr>
          <w:trHeight w:val="481"/>
        </w:trPr>
        <w:tc>
          <w:tcPr>
            <w:tcW w:w="673" w:type="dxa"/>
            <w:gridSpan w:val="2"/>
            <w:tcBorders>
              <w:top w:val="single" w:sz="2" w:space="0" w:color="000000"/>
              <w:left w:val="single" w:sz="5"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1E620F" w:rsidRPr="001E620F" w:rsidRDefault="001E620F" w:rsidP="001E620F">
            <w:r w:rsidRPr="001E620F">
              <w:rPr>
                <w:rFonts w:hint="eastAsia"/>
              </w:rPr>
              <w:t>低所得</w:t>
            </w:r>
          </w:p>
          <w:p w:rsidR="001E620F" w:rsidRPr="001E620F" w:rsidRDefault="001E620F" w:rsidP="001E620F">
            <w:r w:rsidRPr="001E620F">
              <w:rPr>
                <w:rFonts w:hint="eastAsia"/>
              </w:rPr>
              <w:t>Ⅱ</w:t>
            </w:r>
          </w:p>
        </w:tc>
        <w:tc>
          <w:tcPr>
            <w:tcW w:w="1879" w:type="dxa"/>
            <w:tcBorders>
              <w:top w:val="single" w:sz="2" w:space="0" w:color="000000"/>
              <w:left w:val="single" w:sz="2" w:space="0" w:color="000000"/>
              <w:bottom w:val="single" w:sz="2" w:space="0" w:color="000000"/>
              <w:right w:val="single" w:sz="2" w:space="0" w:color="000000"/>
            </w:tcBorders>
            <w:shd w:val="solid" w:color="E5E5E5" w:fill="auto"/>
            <w:tcMar>
              <w:top w:w="57" w:type="dxa"/>
              <w:left w:w="28" w:type="dxa"/>
              <w:bottom w:w="57" w:type="dxa"/>
              <w:right w:w="28" w:type="dxa"/>
            </w:tcMar>
            <w:vAlign w:val="center"/>
          </w:tcPr>
          <w:p w:rsidR="001E620F" w:rsidRPr="001E620F" w:rsidRDefault="001E620F" w:rsidP="001E620F">
            <w:r w:rsidRPr="001E620F">
              <w:rPr>
                <w:rFonts w:hint="eastAsia"/>
              </w:rPr>
              <w:t>住民税非課税</w:t>
            </w:r>
          </w:p>
        </w:tc>
        <w:tc>
          <w:tcPr>
            <w:tcW w:w="1984" w:type="dxa"/>
            <w:vMerge w:val="restart"/>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1E620F" w:rsidRPr="001E620F" w:rsidRDefault="001E620F" w:rsidP="001E620F">
            <w:r w:rsidRPr="001E620F">
              <w:t>8,000</w:t>
            </w:r>
            <w:r w:rsidRPr="001E620F">
              <w:rPr>
                <w:rFonts w:hint="eastAsia"/>
              </w:rPr>
              <w:t>円</w:t>
            </w:r>
          </w:p>
        </w:tc>
        <w:tc>
          <w:tcPr>
            <w:tcW w:w="2410" w:type="dxa"/>
            <w:tcBorders>
              <w:top w:val="single" w:sz="2" w:space="0" w:color="000000"/>
              <w:left w:val="single" w:sz="2" w:space="0" w:color="000000"/>
              <w:bottom w:val="single" w:sz="2" w:space="0" w:color="000000"/>
              <w:right w:val="single" w:sz="5" w:space="0" w:color="000000"/>
            </w:tcBorders>
            <w:shd w:val="solid" w:color="FFFFFF" w:fill="auto"/>
            <w:tcMar>
              <w:top w:w="57" w:type="dxa"/>
              <w:left w:w="28" w:type="dxa"/>
              <w:bottom w:w="57" w:type="dxa"/>
              <w:right w:w="28" w:type="dxa"/>
            </w:tcMar>
            <w:vAlign w:val="center"/>
          </w:tcPr>
          <w:p w:rsidR="001E620F" w:rsidRPr="001E620F" w:rsidRDefault="001E620F" w:rsidP="001E620F">
            <w:r w:rsidRPr="001E620F">
              <w:t>24,600</w:t>
            </w:r>
            <w:r w:rsidRPr="001E620F">
              <w:rPr>
                <w:rFonts w:hint="eastAsia"/>
              </w:rPr>
              <w:t>円</w:t>
            </w:r>
          </w:p>
        </w:tc>
      </w:tr>
      <w:tr w:rsidR="001E620F" w:rsidRPr="001E620F" w:rsidTr="001E620F">
        <w:tblPrEx>
          <w:tblCellMar>
            <w:top w:w="0" w:type="dxa"/>
            <w:left w:w="0" w:type="dxa"/>
            <w:bottom w:w="0" w:type="dxa"/>
            <w:right w:w="0" w:type="dxa"/>
          </w:tblCellMar>
        </w:tblPrEx>
        <w:trPr>
          <w:trHeight w:val="113"/>
        </w:trPr>
        <w:tc>
          <w:tcPr>
            <w:tcW w:w="673" w:type="dxa"/>
            <w:gridSpan w:val="2"/>
            <w:tcBorders>
              <w:top w:val="single" w:sz="2" w:space="0" w:color="000000"/>
              <w:left w:val="single" w:sz="5" w:space="0" w:color="000000"/>
              <w:bottom w:val="single" w:sz="5" w:space="0" w:color="000000"/>
              <w:right w:val="single" w:sz="2" w:space="0" w:color="000000"/>
            </w:tcBorders>
            <w:shd w:val="solid" w:color="E5E5E5" w:fill="auto"/>
            <w:tcMar>
              <w:top w:w="28" w:type="dxa"/>
              <w:left w:w="28" w:type="dxa"/>
              <w:bottom w:w="28" w:type="dxa"/>
              <w:right w:w="28" w:type="dxa"/>
            </w:tcMar>
            <w:vAlign w:val="center"/>
          </w:tcPr>
          <w:p w:rsidR="001E620F" w:rsidRPr="001E620F" w:rsidRDefault="001E620F" w:rsidP="001E620F">
            <w:r w:rsidRPr="001E620F">
              <w:rPr>
                <w:rFonts w:hint="eastAsia"/>
              </w:rPr>
              <w:lastRenderedPageBreak/>
              <w:t>低所得</w:t>
            </w:r>
          </w:p>
          <w:p w:rsidR="001E620F" w:rsidRPr="001E620F" w:rsidRDefault="001E620F" w:rsidP="001E620F">
            <w:r w:rsidRPr="001E620F">
              <w:rPr>
                <w:rFonts w:hint="eastAsia"/>
              </w:rPr>
              <w:t>Ⅰ</w:t>
            </w:r>
          </w:p>
        </w:tc>
        <w:tc>
          <w:tcPr>
            <w:tcW w:w="1879" w:type="dxa"/>
            <w:tcBorders>
              <w:top w:val="single" w:sz="2" w:space="0" w:color="000000"/>
              <w:left w:val="single" w:sz="2" w:space="0" w:color="000000"/>
              <w:bottom w:val="single" w:sz="5" w:space="0" w:color="000000"/>
              <w:right w:val="single" w:sz="2" w:space="0" w:color="000000"/>
            </w:tcBorders>
            <w:shd w:val="solid" w:color="E5E5E5" w:fill="auto"/>
            <w:tcMar>
              <w:top w:w="57" w:type="dxa"/>
              <w:left w:w="28" w:type="dxa"/>
              <w:bottom w:w="57" w:type="dxa"/>
              <w:right w:w="28" w:type="dxa"/>
            </w:tcMar>
            <w:vAlign w:val="center"/>
          </w:tcPr>
          <w:p w:rsidR="001E620F" w:rsidRPr="001E620F" w:rsidRDefault="001E620F" w:rsidP="001E620F">
            <w:r w:rsidRPr="001E620F">
              <w:rPr>
                <w:rFonts w:hint="eastAsia"/>
              </w:rPr>
              <w:t>住民税非課税</w:t>
            </w:r>
          </w:p>
        </w:tc>
        <w:tc>
          <w:tcPr>
            <w:tcW w:w="1984" w:type="dxa"/>
            <w:vMerge/>
            <w:tcBorders>
              <w:top w:val="single" w:sz="2" w:space="0" w:color="000000"/>
              <w:left w:val="single" w:sz="2" w:space="0" w:color="000000"/>
              <w:bottom w:val="single" w:sz="5" w:space="0" w:color="000000"/>
              <w:right w:val="single" w:sz="2" w:space="0" w:color="000000"/>
            </w:tcBorders>
          </w:tcPr>
          <w:p w:rsidR="001E620F" w:rsidRPr="001E620F" w:rsidRDefault="001E620F" w:rsidP="001E620F"/>
        </w:tc>
        <w:tc>
          <w:tcPr>
            <w:tcW w:w="2410" w:type="dxa"/>
            <w:tcBorders>
              <w:top w:val="single" w:sz="2" w:space="0" w:color="000000"/>
              <w:left w:val="single" w:sz="2"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1E620F" w:rsidRPr="001E620F" w:rsidRDefault="001E620F" w:rsidP="001E620F">
            <w:r w:rsidRPr="001E620F">
              <w:t>15,000</w:t>
            </w:r>
            <w:r w:rsidRPr="001E620F">
              <w:rPr>
                <w:rFonts w:hint="eastAsia"/>
              </w:rPr>
              <w:t>円</w:t>
            </w:r>
          </w:p>
        </w:tc>
      </w:tr>
    </w:tbl>
    <w:p w:rsidR="003173A3" w:rsidRDefault="003173A3" w:rsidP="00EE2230">
      <w:pPr>
        <w:rPr>
          <w:rFonts w:hint="eastAsia"/>
        </w:rPr>
      </w:pPr>
    </w:p>
    <w:p w:rsidR="001E620F" w:rsidRPr="001E620F" w:rsidRDefault="001E620F" w:rsidP="001E620F">
      <w:r w:rsidRPr="001E620F">
        <w:rPr>
          <w:rFonts w:hint="eastAsia"/>
        </w:rPr>
        <w:t>※《　》内の数値は、直近</w:t>
      </w:r>
      <w:r w:rsidRPr="001E620F">
        <w:t>12</w:t>
      </w:r>
      <w:r w:rsidRPr="001E620F">
        <w:rPr>
          <w:rFonts w:hint="eastAsia"/>
        </w:rPr>
        <w:t>カ月以内に外来＋入院（世帯）の高額療養費が</w:t>
      </w:r>
      <w:r w:rsidRPr="001E620F">
        <w:t>3</w:t>
      </w:r>
      <w:r w:rsidRPr="001E620F">
        <w:rPr>
          <w:rFonts w:hint="eastAsia"/>
        </w:rPr>
        <w:t>カ月以上該当した場合の</w:t>
      </w:r>
      <w:r w:rsidRPr="001E620F">
        <w:t>4</w:t>
      </w:r>
      <w:r w:rsidRPr="001E620F">
        <w:rPr>
          <w:rFonts w:hint="eastAsia"/>
        </w:rPr>
        <w:t>カ月目以降の限度額です。</w:t>
      </w:r>
    </w:p>
    <w:p w:rsidR="001E620F" w:rsidRPr="001E620F" w:rsidRDefault="001E620F" w:rsidP="001E620F">
      <w:r w:rsidRPr="001E620F">
        <w:rPr>
          <w:rFonts w:hint="eastAsia"/>
        </w:rPr>
        <w:t>※</w:t>
      </w:r>
      <w:r w:rsidRPr="001E620F">
        <w:t>1</w:t>
      </w:r>
      <w:r w:rsidRPr="001E620F">
        <w:rPr>
          <w:rFonts w:hint="eastAsia"/>
        </w:rPr>
        <w:t>年間のうち一般区分または低所得区分であった月の自己負担限度額については、</w:t>
      </w:r>
      <w:r w:rsidRPr="001E620F">
        <w:t>144,000</w:t>
      </w:r>
      <w:r w:rsidRPr="001E620F">
        <w:rPr>
          <w:rFonts w:hint="eastAsia"/>
        </w:rPr>
        <w:t>円が上限額となります。</w:t>
      </w:r>
    </w:p>
    <w:sectPr w:rsidR="001E620F" w:rsidRPr="001E620F" w:rsidSect="003173A3">
      <w:pgSz w:w="11906" w:h="16838"/>
      <w:pgMar w:top="284"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0DF" w:rsidRDefault="00CD30DF" w:rsidP="00442EC2">
      <w:r>
        <w:separator/>
      </w:r>
    </w:p>
  </w:endnote>
  <w:endnote w:type="continuationSeparator" w:id="0">
    <w:p w:rsidR="00CD30DF" w:rsidRDefault="00CD30DF"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0DF" w:rsidRDefault="00CD30DF" w:rsidP="00442EC2">
      <w:r>
        <w:separator/>
      </w:r>
    </w:p>
  </w:footnote>
  <w:footnote w:type="continuationSeparator" w:id="0">
    <w:p w:rsidR="00CD30DF" w:rsidRDefault="00CD30DF"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E620F"/>
    <w:rsid w:val="001F683E"/>
    <w:rsid w:val="002277D8"/>
    <w:rsid w:val="0027253A"/>
    <w:rsid w:val="003173A3"/>
    <w:rsid w:val="003713AE"/>
    <w:rsid w:val="0038127A"/>
    <w:rsid w:val="0043558D"/>
    <w:rsid w:val="00442EC2"/>
    <w:rsid w:val="004B74B0"/>
    <w:rsid w:val="00556DD0"/>
    <w:rsid w:val="006405E9"/>
    <w:rsid w:val="006D7FDB"/>
    <w:rsid w:val="0070648F"/>
    <w:rsid w:val="007578DB"/>
    <w:rsid w:val="007D66CA"/>
    <w:rsid w:val="00840559"/>
    <w:rsid w:val="008B2510"/>
    <w:rsid w:val="009B6878"/>
    <w:rsid w:val="00A3395F"/>
    <w:rsid w:val="00AF6905"/>
    <w:rsid w:val="00B76B79"/>
    <w:rsid w:val="00BB251D"/>
    <w:rsid w:val="00BD2AFB"/>
    <w:rsid w:val="00BD3A37"/>
    <w:rsid w:val="00CA750D"/>
    <w:rsid w:val="00CD30DF"/>
    <w:rsid w:val="00CE5694"/>
    <w:rsid w:val="00D66B5E"/>
    <w:rsid w:val="00E47307"/>
    <w:rsid w:val="00EC0CBD"/>
    <w:rsid w:val="00EE0B2D"/>
    <w:rsid w:val="00EE2230"/>
    <w:rsid w:val="00EF2B25"/>
    <w:rsid w:val="00F0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Body Text"/>
    <w:basedOn w:val="a"/>
    <w:link w:val="a9"/>
    <w:uiPriority w:val="99"/>
    <w:semiHidden/>
    <w:unhideWhenUsed/>
    <w:rsid w:val="009B6878"/>
  </w:style>
  <w:style w:type="character" w:customStyle="1" w:styleId="a9">
    <w:name w:val="本文 (文字)"/>
    <w:basedOn w:val="a0"/>
    <w:link w:val="a8"/>
    <w:uiPriority w:val="99"/>
    <w:semiHidden/>
    <w:rsid w:val="009B68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Body Text"/>
    <w:basedOn w:val="a"/>
    <w:link w:val="a9"/>
    <w:uiPriority w:val="99"/>
    <w:semiHidden/>
    <w:unhideWhenUsed/>
    <w:rsid w:val="009B6878"/>
  </w:style>
  <w:style w:type="character" w:customStyle="1" w:styleId="a9">
    <w:name w:val="本文 (文字)"/>
    <w:basedOn w:val="a0"/>
    <w:link w:val="a8"/>
    <w:uiPriority w:val="99"/>
    <w:semiHidden/>
    <w:rsid w:val="009B6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4</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26</cp:revision>
  <dcterms:created xsi:type="dcterms:W3CDTF">2016-08-22T00:20:00Z</dcterms:created>
  <dcterms:modified xsi:type="dcterms:W3CDTF">2018-06-22T00:44:00Z</dcterms:modified>
</cp:coreProperties>
</file>