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C1" w:rsidRDefault="005654C1" w:rsidP="006B2AAD">
      <w:pPr>
        <w:rPr>
          <w:rFonts w:hint="eastAsia"/>
          <w:b/>
          <w:sz w:val="30"/>
          <w:szCs w:val="30"/>
        </w:rPr>
      </w:pPr>
    </w:p>
    <w:p w:rsidR="00507C9B" w:rsidRPr="002E35B2" w:rsidRDefault="006B2AAD" w:rsidP="006B2AAD">
      <w:pPr>
        <w:rPr>
          <w:b/>
          <w:sz w:val="30"/>
          <w:szCs w:val="30"/>
        </w:rPr>
      </w:pPr>
      <w:bookmarkStart w:id="0" w:name="_GoBack"/>
      <w:bookmarkEnd w:id="0"/>
      <w:r w:rsidRPr="006B2AAD">
        <w:rPr>
          <w:rFonts w:hint="eastAsia"/>
          <w:b/>
          <w:sz w:val="30"/>
          <w:szCs w:val="30"/>
        </w:rPr>
        <w:t>農林業系汚染廃棄物の試験焼却結果を報告します</w:t>
      </w:r>
    </w:p>
    <w:p w:rsidR="006B2AAD" w:rsidRDefault="006B2AAD" w:rsidP="006B2AAD">
      <w:pPr>
        <w:rPr>
          <w:rFonts w:hint="eastAsia"/>
          <w:szCs w:val="21"/>
        </w:rPr>
      </w:pPr>
      <w:r>
        <w:rPr>
          <w:rFonts w:hint="eastAsia"/>
          <w:szCs w:val="21"/>
        </w:rPr>
        <w:t>問い合わせ</w:t>
      </w:r>
      <w:r w:rsidRPr="006B2AAD">
        <w:rPr>
          <w:rFonts w:hint="eastAsia"/>
          <w:szCs w:val="21"/>
        </w:rPr>
        <w:t xml:space="preserve"> </w:t>
      </w:r>
      <w:r w:rsidRPr="006B2AAD">
        <w:rPr>
          <w:rFonts w:hint="eastAsia"/>
          <w:szCs w:val="21"/>
        </w:rPr>
        <w:t xml:space="preserve">環境保全課放射能対策推進室　</w:t>
      </w:r>
      <w:r>
        <w:rPr>
          <w:rFonts w:hint="eastAsia"/>
          <w:szCs w:val="21"/>
        </w:rPr>
        <w:t>電話</w:t>
      </w:r>
      <w:r w:rsidRPr="006B2AAD">
        <w:rPr>
          <w:rFonts w:hint="eastAsia"/>
          <w:szCs w:val="21"/>
        </w:rPr>
        <w:t>23-6074</w:t>
      </w:r>
    </w:p>
    <w:p w:rsidR="006B2AAD" w:rsidRDefault="006B2AAD" w:rsidP="006B2AAD">
      <w:pPr>
        <w:rPr>
          <w:rFonts w:hint="eastAsia"/>
          <w:szCs w:val="21"/>
        </w:rPr>
      </w:pPr>
    </w:p>
    <w:p w:rsidR="006B2AAD" w:rsidRDefault="006B2AAD" w:rsidP="006B2AAD">
      <w:pPr>
        <w:rPr>
          <w:rFonts w:hint="eastAsia"/>
          <w:szCs w:val="21"/>
        </w:rPr>
      </w:pPr>
    </w:p>
    <w:p w:rsidR="006B2AAD" w:rsidRPr="006B2AAD" w:rsidRDefault="006B2AAD" w:rsidP="006B2AAD">
      <w:pPr>
        <w:rPr>
          <w:rFonts w:hint="eastAsia"/>
          <w:b/>
          <w:sz w:val="24"/>
          <w:szCs w:val="21"/>
        </w:rPr>
      </w:pPr>
      <w:r w:rsidRPr="006B2AAD">
        <w:rPr>
          <w:rFonts w:hint="eastAsia"/>
          <w:b/>
          <w:sz w:val="24"/>
          <w:szCs w:val="21"/>
        </w:rPr>
        <w:t xml:space="preserve">試験焼却の概要　</w:t>
      </w:r>
    </w:p>
    <w:p w:rsidR="006B2AAD" w:rsidRPr="006B2AAD" w:rsidRDefault="006B2AAD" w:rsidP="006B2AAD">
      <w:pPr>
        <w:ind w:firstLineChars="100" w:firstLine="210"/>
        <w:rPr>
          <w:rFonts w:hint="eastAsia"/>
          <w:szCs w:val="21"/>
        </w:rPr>
      </w:pPr>
      <w:r w:rsidRPr="006B2AAD">
        <w:rPr>
          <w:rFonts w:hint="eastAsia"/>
          <w:szCs w:val="21"/>
        </w:rPr>
        <w:t>東京電力福島第一原発事故により、汚染された農林業系廃棄物の試験焼却については、前処理作業、一般ごみとの混焼、焼却灰の埋め立てまでの一連の作業工程と放射性セシウム濃度の測定結果を確認するため、平成</w:t>
      </w:r>
      <w:r w:rsidRPr="006B2AAD">
        <w:rPr>
          <w:rFonts w:hint="eastAsia"/>
          <w:szCs w:val="21"/>
        </w:rPr>
        <w:t>30</w:t>
      </w:r>
      <w:r w:rsidRPr="006B2AAD">
        <w:rPr>
          <w:rFonts w:hint="eastAsia"/>
          <w:szCs w:val="21"/>
        </w:rPr>
        <w:t>年</w:t>
      </w:r>
      <w:r w:rsidRPr="006B2AAD">
        <w:rPr>
          <w:rFonts w:hint="eastAsia"/>
          <w:szCs w:val="21"/>
        </w:rPr>
        <w:t>10</w:t>
      </w:r>
      <w:r w:rsidRPr="006B2AAD">
        <w:rPr>
          <w:rFonts w:hint="eastAsia"/>
          <w:szCs w:val="21"/>
        </w:rPr>
        <w:t>月</w:t>
      </w:r>
      <w:r w:rsidRPr="006B2AAD">
        <w:rPr>
          <w:rFonts w:hint="eastAsia"/>
          <w:szCs w:val="21"/>
        </w:rPr>
        <w:t>15</w:t>
      </w:r>
      <w:r w:rsidRPr="006B2AAD">
        <w:rPr>
          <w:rFonts w:hint="eastAsia"/>
          <w:szCs w:val="21"/>
        </w:rPr>
        <w:t>日から令和元年</w:t>
      </w:r>
      <w:r w:rsidRPr="006B2AAD">
        <w:rPr>
          <w:rFonts w:hint="eastAsia"/>
          <w:szCs w:val="21"/>
        </w:rPr>
        <w:t>8</w:t>
      </w:r>
      <w:r w:rsidRPr="006B2AAD">
        <w:rPr>
          <w:rFonts w:hint="eastAsia"/>
          <w:szCs w:val="21"/>
        </w:rPr>
        <w:t>月</w:t>
      </w:r>
      <w:r w:rsidRPr="006B2AAD">
        <w:rPr>
          <w:rFonts w:hint="eastAsia"/>
          <w:szCs w:val="21"/>
        </w:rPr>
        <w:t>18</w:t>
      </w:r>
      <w:r w:rsidRPr="006B2AAD">
        <w:rPr>
          <w:rFonts w:hint="eastAsia"/>
          <w:szCs w:val="21"/>
        </w:rPr>
        <w:t>日まで実施しました。</w:t>
      </w:r>
    </w:p>
    <w:p w:rsidR="006B2AAD" w:rsidRPr="006B2AAD" w:rsidRDefault="006B2AAD" w:rsidP="006B2AAD">
      <w:pPr>
        <w:ind w:firstLineChars="100" w:firstLine="210"/>
        <w:rPr>
          <w:rFonts w:hint="eastAsia"/>
          <w:szCs w:val="21"/>
        </w:rPr>
      </w:pPr>
      <w:r w:rsidRPr="006B2AAD">
        <w:rPr>
          <w:rFonts w:hint="eastAsia"/>
          <w:szCs w:val="21"/>
        </w:rPr>
        <w:t>試験焼却は当初、三本木地域に保管している汚染牧草を使用し、平成</w:t>
      </w:r>
      <w:r w:rsidRPr="006B2AAD">
        <w:rPr>
          <w:rFonts w:hint="eastAsia"/>
          <w:szCs w:val="21"/>
        </w:rPr>
        <w:t>31</w:t>
      </w:r>
      <w:r w:rsidRPr="006B2AAD">
        <w:rPr>
          <w:rFonts w:hint="eastAsia"/>
          <w:szCs w:val="21"/>
        </w:rPr>
        <w:t>年</w:t>
      </w:r>
      <w:r w:rsidRPr="006B2AAD">
        <w:rPr>
          <w:rFonts w:hint="eastAsia"/>
          <w:szCs w:val="21"/>
        </w:rPr>
        <w:t>3</w:t>
      </w:r>
      <w:r w:rsidRPr="006B2AAD">
        <w:rPr>
          <w:rFonts w:hint="eastAsia"/>
          <w:szCs w:val="21"/>
        </w:rPr>
        <w:t>月までの約</w:t>
      </w:r>
      <w:r w:rsidRPr="006B2AAD">
        <w:rPr>
          <w:rFonts w:hint="eastAsia"/>
          <w:szCs w:val="21"/>
        </w:rPr>
        <w:t>6</w:t>
      </w:r>
      <w:r w:rsidRPr="006B2AAD">
        <w:rPr>
          <w:rFonts w:hint="eastAsia"/>
          <w:szCs w:val="21"/>
        </w:rPr>
        <w:t>カ月で実施する予定でしたが、約</w:t>
      </w:r>
      <w:r w:rsidRPr="006B2AAD">
        <w:rPr>
          <w:rFonts w:hint="eastAsia"/>
          <w:szCs w:val="21"/>
        </w:rPr>
        <w:t>10</w:t>
      </w:r>
      <w:r w:rsidRPr="006B2AAD">
        <w:rPr>
          <w:rFonts w:hint="eastAsia"/>
          <w:szCs w:val="21"/>
        </w:rPr>
        <w:t>カ月の期間を要しました。これは、第</w:t>
      </w:r>
      <w:r w:rsidRPr="006B2AAD">
        <w:rPr>
          <w:rFonts w:hint="eastAsia"/>
          <w:szCs w:val="21"/>
        </w:rPr>
        <w:t>5</w:t>
      </w:r>
      <w:r w:rsidRPr="006B2AAD">
        <w:rPr>
          <w:rFonts w:hint="eastAsia"/>
          <w:szCs w:val="21"/>
        </w:rPr>
        <w:t>・第</w:t>
      </w:r>
      <w:r w:rsidRPr="006B2AAD">
        <w:rPr>
          <w:rFonts w:hint="eastAsia"/>
          <w:szCs w:val="21"/>
        </w:rPr>
        <w:t>6</w:t>
      </w:r>
      <w:r w:rsidRPr="006B2AAD">
        <w:rPr>
          <w:rFonts w:hint="eastAsia"/>
          <w:szCs w:val="21"/>
        </w:rPr>
        <w:t>クールで使用する予定だった放射性セシウム濃度区分の汚染牧草が確保できないことが判明し、対象となる牧草と稲わらの確保などに、一部の実施時期を変更したためです。</w:t>
      </w:r>
    </w:p>
    <w:p w:rsidR="006B2AAD" w:rsidRPr="006B2AAD" w:rsidRDefault="006B2AAD" w:rsidP="006B2AAD">
      <w:pPr>
        <w:ind w:firstLineChars="100" w:firstLine="210"/>
        <w:rPr>
          <w:rFonts w:hint="eastAsia"/>
          <w:szCs w:val="21"/>
        </w:rPr>
      </w:pPr>
      <w:r w:rsidRPr="006B2AAD">
        <w:rPr>
          <w:rFonts w:hint="eastAsia"/>
          <w:szCs w:val="21"/>
        </w:rPr>
        <w:t>使用した施設は、中央クリーンセンター（古川桜ノ目）、西部玉造クリーンセンター（岩出山池月）および東部クリーンセンター（涌谷町）の</w:t>
      </w:r>
      <w:r w:rsidRPr="006B2AAD">
        <w:rPr>
          <w:rFonts w:hint="eastAsia"/>
          <w:szCs w:val="21"/>
        </w:rPr>
        <w:t>3</w:t>
      </w:r>
      <w:r w:rsidRPr="006B2AAD">
        <w:rPr>
          <w:rFonts w:hint="eastAsia"/>
          <w:szCs w:val="21"/>
        </w:rPr>
        <w:t>つの焼却施設と、最終処分場の大日向クリーンパーク（三本木蟻ケ袋）の</w:t>
      </w:r>
      <w:r w:rsidRPr="006B2AAD">
        <w:rPr>
          <w:rFonts w:hint="eastAsia"/>
          <w:szCs w:val="21"/>
        </w:rPr>
        <w:t>4</w:t>
      </w:r>
      <w:r w:rsidRPr="006B2AAD">
        <w:rPr>
          <w:rFonts w:hint="eastAsia"/>
          <w:szCs w:val="21"/>
        </w:rPr>
        <w:t>施設です。</w:t>
      </w:r>
    </w:p>
    <w:p w:rsidR="006B2AAD" w:rsidRPr="006B2AAD" w:rsidRDefault="006B2AAD" w:rsidP="006B2AAD">
      <w:pPr>
        <w:ind w:firstLineChars="100" w:firstLine="210"/>
        <w:rPr>
          <w:rFonts w:hint="eastAsia"/>
          <w:szCs w:val="21"/>
        </w:rPr>
      </w:pPr>
      <w:r w:rsidRPr="006B2AAD">
        <w:rPr>
          <w:rFonts w:hint="eastAsia"/>
          <w:szCs w:val="21"/>
        </w:rPr>
        <w:t>試験焼却の実施に当たっては、住民説明会、地域の代表者や関係団体との意見交換、勉強会などの話し合いを開催し、多くのご意見をいただきました。</w:t>
      </w:r>
    </w:p>
    <w:p w:rsidR="006B2AAD" w:rsidRPr="006B2AAD" w:rsidRDefault="006B2AAD" w:rsidP="006B2AAD">
      <w:pPr>
        <w:ind w:firstLineChars="100" w:firstLine="210"/>
        <w:rPr>
          <w:rFonts w:hint="eastAsia"/>
          <w:szCs w:val="21"/>
        </w:rPr>
      </w:pPr>
      <w:r w:rsidRPr="006B2AAD">
        <w:rPr>
          <w:rFonts w:hint="eastAsia"/>
          <w:szCs w:val="21"/>
        </w:rPr>
        <w:t>寄せられた多くのご意見・不安に対し、無料健康診断の実施、風評被害への補償、国のガイドラインで定める基準以上の安全対策や監視体制の強化など、細心の注意と不安の解消に配慮して実施しました。</w:t>
      </w:r>
      <w:r w:rsidRPr="006B2AAD">
        <w:rPr>
          <w:rFonts w:hint="eastAsia"/>
          <w:szCs w:val="21"/>
        </w:rPr>
        <w:t xml:space="preserve"> </w:t>
      </w:r>
    </w:p>
    <w:p w:rsidR="006B2AAD" w:rsidRPr="006B2AAD" w:rsidRDefault="006B2AAD" w:rsidP="006B2AAD">
      <w:pPr>
        <w:ind w:firstLineChars="100" w:firstLine="210"/>
        <w:rPr>
          <w:rFonts w:hint="eastAsia"/>
          <w:szCs w:val="21"/>
        </w:rPr>
      </w:pPr>
      <w:r w:rsidRPr="006B2AAD">
        <w:rPr>
          <w:rFonts w:hint="eastAsia"/>
          <w:szCs w:val="21"/>
        </w:rPr>
        <w:t>また、試験焼却の実施に当たり、各施設の周辺地域に協議会などを設置し、各クールの実施後に開催することで、試験焼却の実施状況や測定結果の報告、施設周辺地域の生活環境の保全、地域振興などを協議してきました。</w:t>
      </w:r>
    </w:p>
    <w:p w:rsidR="006B2AAD" w:rsidRPr="006B2AAD" w:rsidRDefault="006B2AAD" w:rsidP="006B2AAD">
      <w:pPr>
        <w:ind w:firstLineChars="100" w:firstLine="210"/>
        <w:rPr>
          <w:szCs w:val="21"/>
        </w:rPr>
      </w:pPr>
    </w:p>
    <w:p w:rsidR="006B2AAD" w:rsidRPr="006B2AAD" w:rsidRDefault="006B2AAD" w:rsidP="006B2AAD">
      <w:pPr>
        <w:rPr>
          <w:rFonts w:hint="eastAsia"/>
          <w:b/>
          <w:sz w:val="24"/>
          <w:szCs w:val="21"/>
        </w:rPr>
      </w:pPr>
      <w:r w:rsidRPr="006B2AAD">
        <w:rPr>
          <w:rFonts w:hint="eastAsia"/>
          <w:b/>
          <w:sz w:val="24"/>
          <w:szCs w:val="21"/>
        </w:rPr>
        <w:t>放射性セシウム濃度の測定結果はいずれも基準値内</w:t>
      </w:r>
    </w:p>
    <w:p w:rsidR="006B2AAD" w:rsidRPr="006B2AAD" w:rsidRDefault="006B2AAD" w:rsidP="006B2AAD">
      <w:pPr>
        <w:ind w:firstLineChars="100" w:firstLine="210"/>
        <w:rPr>
          <w:rFonts w:hint="eastAsia"/>
          <w:szCs w:val="21"/>
        </w:rPr>
      </w:pPr>
      <w:r w:rsidRPr="006B2AAD">
        <w:rPr>
          <w:rFonts w:hint="eastAsia"/>
          <w:szCs w:val="21"/>
        </w:rPr>
        <w:t>9</w:t>
      </w:r>
      <w:r w:rsidRPr="006B2AAD">
        <w:rPr>
          <w:rFonts w:hint="eastAsia"/>
          <w:szCs w:val="21"/>
        </w:rPr>
        <w:t>月</w:t>
      </w:r>
      <w:r w:rsidRPr="006B2AAD">
        <w:rPr>
          <w:rFonts w:hint="eastAsia"/>
          <w:szCs w:val="21"/>
        </w:rPr>
        <w:t>14</w:t>
      </w:r>
      <w:r w:rsidRPr="006B2AAD">
        <w:rPr>
          <w:rFonts w:hint="eastAsia"/>
          <w:szCs w:val="21"/>
        </w:rPr>
        <w:t xml:space="preserve">日に市民を対象とした結果報告会を開催し、作業工程を予定どおり安全に実施できたこと、また、空間線量・排ガス・焼却灰・放流水などの放射性セシウム濃度の測定結果が、いずれも基準値内であったことなどから、一般ごみとの混焼による処理に問題がないことを報告しました。　</w:t>
      </w:r>
    </w:p>
    <w:p w:rsidR="00507C9B" w:rsidRDefault="006B2AAD" w:rsidP="006B2AAD">
      <w:pPr>
        <w:ind w:firstLineChars="100" w:firstLine="210"/>
        <w:rPr>
          <w:rFonts w:hint="eastAsia"/>
          <w:szCs w:val="21"/>
        </w:rPr>
      </w:pPr>
      <w:r w:rsidRPr="006B2AAD">
        <w:rPr>
          <w:rFonts w:hint="eastAsia"/>
          <w:szCs w:val="21"/>
        </w:rPr>
        <w:t>今後も、焼却による処理の安全性について、住民の不安が解消されるよう丁寧な説明を継続します。</w:t>
      </w:r>
    </w:p>
    <w:p w:rsidR="006B2AAD" w:rsidRPr="006B2AAD" w:rsidRDefault="006B2AAD" w:rsidP="006B2AAD">
      <w:pPr>
        <w:rPr>
          <w:rFonts w:hint="eastAsia"/>
          <w:szCs w:val="21"/>
        </w:rPr>
      </w:pPr>
    </w:p>
    <w:p w:rsidR="006B2AAD" w:rsidRPr="006B2AAD" w:rsidRDefault="006B2AAD" w:rsidP="006B2AAD">
      <w:pPr>
        <w:rPr>
          <w:b/>
          <w:sz w:val="24"/>
          <w:szCs w:val="21"/>
        </w:rPr>
      </w:pPr>
      <w:r w:rsidRPr="006B2AAD">
        <w:rPr>
          <w:rFonts w:hint="eastAsia"/>
          <w:b/>
          <w:sz w:val="24"/>
          <w:szCs w:val="21"/>
        </w:rPr>
        <w:t>監視体制・実施体制の強化</w:t>
      </w:r>
    </w:p>
    <w:p w:rsidR="006B2AAD" w:rsidRPr="006B2AAD" w:rsidRDefault="006B2AAD" w:rsidP="006B2AAD">
      <w:pPr>
        <w:rPr>
          <w:szCs w:val="21"/>
        </w:rPr>
      </w:pPr>
      <w:r w:rsidRPr="006B2AAD">
        <w:rPr>
          <w:rFonts w:hint="eastAsia"/>
          <w:szCs w:val="21"/>
        </w:rPr>
        <w:t xml:space="preserve">　試験焼却では、焼却施設や最終処分場での放射性セシウム濃度などの監視体制は、国のガイドラインで定めている基準以上の強化策をとっています。（左表参照）</w:t>
      </w:r>
    </w:p>
    <w:p w:rsidR="006B2AAD" w:rsidRPr="006B2AAD" w:rsidRDefault="006B2AAD" w:rsidP="006B2AAD">
      <w:pPr>
        <w:rPr>
          <w:szCs w:val="21"/>
        </w:rPr>
      </w:pPr>
      <w:r w:rsidRPr="006B2AAD">
        <w:rPr>
          <w:rFonts w:hint="eastAsia"/>
          <w:szCs w:val="21"/>
        </w:rPr>
        <w:t xml:space="preserve">　試験焼却期間中は、本庁および各総合支所の敷地内で、毎週月曜日から金曜日（閉庁日を除く）まで空間線量を測定しました。</w:t>
      </w:r>
    </w:p>
    <w:p w:rsidR="006B2AAD" w:rsidRDefault="006B2AAD" w:rsidP="006B2AAD">
      <w:pPr>
        <w:rPr>
          <w:rFonts w:hint="eastAsia"/>
          <w:szCs w:val="21"/>
        </w:rPr>
      </w:pPr>
      <w:r w:rsidRPr="006B2AAD">
        <w:rPr>
          <w:rFonts w:hint="eastAsia"/>
          <w:szCs w:val="21"/>
        </w:rPr>
        <w:t xml:space="preserve">　その結果は、市ウェブサイトで公開しています。</w:t>
      </w:r>
    </w:p>
    <w:p w:rsidR="006B2AAD" w:rsidRDefault="006B2AAD" w:rsidP="006B2AAD">
      <w:pPr>
        <w:rPr>
          <w:rFonts w:hint="eastAsia"/>
          <w:szCs w:val="21"/>
        </w:rPr>
      </w:pPr>
    </w:p>
    <w:p w:rsidR="006B2AAD" w:rsidRDefault="006B2AAD" w:rsidP="006B2AAD">
      <w:pPr>
        <w:rPr>
          <w:rFonts w:hint="eastAsia"/>
          <w:szCs w:val="21"/>
        </w:rPr>
      </w:pPr>
    </w:p>
    <w:p w:rsidR="006B2AAD" w:rsidRPr="006B2AAD" w:rsidRDefault="006B2AAD" w:rsidP="006B2AAD">
      <w:pPr>
        <w:rPr>
          <w:rFonts w:hint="eastAsia"/>
          <w:b/>
          <w:sz w:val="24"/>
          <w:szCs w:val="21"/>
        </w:rPr>
      </w:pPr>
      <w:r>
        <w:rPr>
          <w:rFonts w:hint="eastAsia"/>
          <w:b/>
          <w:sz w:val="24"/>
          <w:szCs w:val="21"/>
        </w:rPr>
        <w:t>■</w:t>
      </w:r>
      <w:r w:rsidRPr="006B2AAD">
        <w:rPr>
          <w:rFonts w:hint="eastAsia"/>
          <w:b/>
          <w:sz w:val="24"/>
          <w:szCs w:val="21"/>
        </w:rPr>
        <w:t>試験焼却の作業工程は安全に実施できました</w:t>
      </w:r>
    </w:p>
    <w:p w:rsidR="006B2AAD" w:rsidRPr="006B2AAD" w:rsidRDefault="006B2AAD" w:rsidP="006B2AAD">
      <w:pPr>
        <w:rPr>
          <w:rFonts w:hint="eastAsia"/>
          <w:b/>
          <w:szCs w:val="21"/>
        </w:rPr>
      </w:pPr>
      <w:r w:rsidRPr="006B2AAD">
        <w:rPr>
          <w:rFonts w:hint="eastAsia"/>
          <w:b/>
          <w:szCs w:val="21"/>
        </w:rPr>
        <w:t>①前処理作業（古川・三本木地域）</w:t>
      </w:r>
    </w:p>
    <w:p w:rsidR="006B2AAD" w:rsidRPr="006B2AAD" w:rsidRDefault="006B2AAD" w:rsidP="006B2AAD">
      <w:pPr>
        <w:rPr>
          <w:rFonts w:hint="eastAsia"/>
          <w:szCs w:val="21"/>
        </w:rPr>
      </w:pPr>
      <w:r>
        <w:rPr>
          <w:rFonts w:hint="eastAsia"/>
          <w:szCs w:val="21"/>
        </w:rPr>
        <w:t>1</w:t>
      </w:r>
      <w:r>
        <w:rPr>
          <w:rFonts w:hint="eastAsia"/>
          <w:szCs w:val="21"/>
        </w:rPr>
        <w:t xml:space="preserve">　</w:t>
      </w:r>
      <w:r w:rsidRPr="006B2AAD">
        <w:rPr>
          <w:rFonts w:hint="eastAsia"/>
          <w:szCs w:val="21"/>
        </w:rPr>
        <w:t>牧草・稲わらの放射性セシウム濃度を測定、焼却クールごとに区分</w:t>
      </w:r>
    </w:p>
    <w:p w:rsidR="006B2AAD" w:rsidRPr="006B2AAD" w:rsidRDefault="006B2AAD" w:rsidP="006B2AAD">
      <w:pPr>
        <w:rPr>
          <w:rFonts w:hint="eastAsia"/>
          <w:szCs w:val="21"/>
        </w:rPr>
      </w:pPr>
      <w:r>
        <w:rPr>
          <w:rFonts w:hint="eastAsia"/>
          <w:szCs w:val="21"/>
        </w:rPr>
        <w:t>2</w:t>
      </w:r>
      <w:r>
        <w:rPr>
          <w:rFonts w:hint="eastAsia"/>
          <w:szCs w:val="21"/>
        </w:rPr>
        <w:t xml:space="preserve">　</w:t>
      </w:r>
      <w:r w:rsidRPr="006B2AAD">
        <w:rPr>
          <w:rFonts w:hint="eastAsia"/>
          <w:szCs w:val="21"/>
        </w:rPr>
        <w:t>保管場所の空間線量を測定</w:t>
      </w:r>
    </w:p>
    <w:p w:rsidR="006B2AAD" w:rsidRPr="006B2AAD" w:rsidRDefault="006B2AAD" w:rsidP="006B2AAD">
      <w:pPr>
        <w:rPr>
          <w:rFonts w:hint="eastAsia"/>
          <w:szCs w:val="21"/>
        </w:rPr>
      </w:pPr>
      <w:r>
        <w:rPr>
          <w:rFonts w:hint="eastAsia"/>
          <w:szCs w:val="21"/>
        </w:rPr>
        <w:t>3</w:t>
      </w:r>
      <w:r>
        <w:rPr>
          <w:rFonts w:hint="eastAsia"/>
          <w:szCs w:val="21"/>
        </w:rPr>
        <w:t xml:space="preserve">　</w:t>
      </w:r>
      <w:r w:rsidRPr="006B2AAD">
        <w:rPr>
          <w:rFonts w:hint="eastAsia"/>
          <w:szCs w:val="21"/>
        </w:rPr>
        <w:t>牧草・稲わらの細断、袋詰め</w:t>
      </w:r>
    </w:p>
    <w:p w:rsidR="006B2AAD" w:rsidRDefault="006B2AAD" w:rsidP="006B2AAD">
      <w:pPr>
        <w:rPr>
          <w:rFonts w:hint="eastAsia"/>
          <w:szCs w:val="21"/>
        </w:rPr>
      </w:pPr>
      <w:r>
        <w:rPr>
          <w:rFonts w:hint="eastAsia"/>
          <w:szCs w:val="21"/>
        </w:rPr>
        <w:lastRenderedPageBreak/>
        <w:t>4</w:t>
      </w:r>
      <w:r>
        <w:rPr>
          <w:rFonts w:hint="eastAsia"/>
          <w:szCs w:val="21"/>
        </w:rPr>
        <w:t xml:space="preserve">　</w:t>
      </w:r>
      <w:r w:rsidRPr="006B2AAD">
        <w:rPr>
          <w:rFonts w:hint="eastAsia"/>
          <w:szCs w:val="21"/>
        </w:rPr>
        <w:t>袋詰めの牧草・稲わらを運搬車両に積載後、二重シートで覆い飛散防止</w:t>
      </w:r>
    </w:p>
    <w:p w:rsidR="006B2AAD" w:rsidRDefault="006B2AAD" w:rsidP="006B2AAD">
      <w:pPr>
        <w:rPr>
          <w:rFonts w:hint="eastAsia"/>
          <w:szCs w:val="21"/>
        </w:rPr>
      </w:pPr>
    </w:p>
    <w:p w:rsidR="006B2AAD" w:rsidRPr="006B2AAD" w:rsidRDefault="006B2AAD" w:rsidP="006B2AAD">
      <w:pPr>
        <w:rPr>
          <w:rFonts w:hint="eastAsia"/>
          <w:b/>
          <w:szCs w:val="21"/>
        </w:rPr>
      </w:pPr>
      <w:r w:rsidRPr="006B2AAD">
        <w:rPr>
          <w:rFonts w:hint="eastAsia"/>
          <w:b/>
          <w:szCs w:val="21"/>
        </w:rPr>
        <w:t>②焼却施設の混焼作業（各焼却施設）</w:t>
      </w:r>
    </w:p>
    <w:p w:rsidR="006B2AAD" w:rsidRPr="006B2AAD" w:rsidRDefault="006B2AAD" w:rsidP="006B2AAD">
      <w:pPr>
        <w:rPr>
          <w:rFonts w:hint="eastAsia"/>
          <w:szCs w:val="21"/>
        </w:rPr>
      </w:pPr>
      <w:r>
        <w:rPr>
          <w:rFonts w:hint="eastAsia"/>
          <w:szCs w:val="21"/>
        </w:rPr>
        <w:t>1</w:t>
      </w:r>
      <w:r>
        <w:rPr>
          <w:rFonts w:hint="eastAsia"/>
          <w:szCs w:val="21"/>
        </w:rPr>
        <w:t xml:space="preserve">　</w:t>
      </w:r>
      <w:r w:rsidRPr="006B2AAD">
        <w:rPr>
          <w:rFonts w:hint="eastAsia"/>
          <w:szCs w:val="21"/>
        </w:rPr>
        <w:t>計量器で運搬車両を計量し、車両重量を基に搬入量を確認</w:t>
      </w:r>
    </w:p>
    <w:p w:rsidR="006B2AAD" w:rsidRPr="006B2AAD" w:rsidRDefault="006B2AAD" w:rsidP="006B2AAD">
      <w:pPr>
        <w:rPr>
          <w:rFonts w:hint="eastAsia"/>
          <w:szCs w:val="21"/>
        </w:rPr>
      </w:pPr>
      <w:r>
        <w:rPr>
          <w:rFonts w:hint="eastAsia"/>
          <w:szCs w:val="21"/>
        </w:rPr>
        <w:t>2</w:t>
      </w:r>
      <w:r>
        <w:rPr>
          <w:rFonts w:hint="eastAsia"/>
          <w:szCs w:val="21"/>
        </w:rPr>
        <w:t xml:space="preserve">　</w:t>
      </w:r>
      <w:r w:rsidRPr="006B2AAD">
        <w:rPr>
          <w:rFonts w:hint="eastAsia"/>
          <w:szCs w:val="21"/>
        </w:rPr>
        <w:t>夕方から夜間にかけて監視をしながら通常ごみと混焼</w:t>
      </w:r>
    </w:p>
    <w:p w:rsidR="006B2AAD" w:rsidRPr="006B2AAD" w:rsidRDefault="006B2AAD" w:rsidP="006B2AAD">
      <w:pPr>
        <w:rPr>
          <w:rFonts w:hint="eastAsia"/>
          <w:szCs w:val="21"/>
        </w:rPr>
      </w:pPr>
      <w:r>
        <w:rPr>
          <w:rFonts w:hint="eastAsia"/>
          <w:szCs w:val="21"/>
        </w:rPr>
        <w:t>3</w:t>
      </w:r>
      <w:r>
        <w:rPr>
          <w:rFonts w:hint="eastAsia"/>
          <w:szCs w:val="21"/>
        </w:rPr>
        <w:t xml:space="preserve">　</w:t>
      </w:r>
      <w:r w:rsidRPr="006B2AAD">
        <w:rPr>
          <w:rFonts w:hint="eastAsia"/>
          <w:szCs w:val="21"/>
        </w:rPr>
        <w:t>焼却灰の放射性セシウム濃度の測定</w:t>
      </w:r>
    </w:p>
    <w:p w:rsidR="006B2AAD" w:rsidRPr="006B2AAD" w:rsidRDefault="006B2AAD" w:rsidP="006B2AAD">
      <w:pPr>
        <w:rPr>
          <w:rFonts w:hint="eastAsia"/>
          <w:szCs w:val="21"/>
        </w:rPr>
      </w:pPr>
      <w:r>
        <w:rPr>
          <w:rFonts w:hint="eastAsia"/>
          <w:szCs w:val="21"/>
        </w:rPr>
        <w:t>4</w:t>
      </w:r>
      <w:r>
        <w:rPr>
          <w:rFonts w:hint="eastAsia"/>
          <w:szCs w:val="21"/>
        </w:rPr>
        <w:t xml:space="preserve">　</w:t>
      </w:r>
      <w:r w:rsidRPr="006B2AAD">
        <w:rPr>
          <w:rFonts w:hint="eastAsia"/>
          <w:szCs w:val="21"/>
        </w:rPr>
        <w:t>薬剤処理による飛散防止</w:t>
      </w:r>
    </w:p>
    <w:p w:rsidR="006B2AAD" w:rsidRDefault="006B2AAD" w:rsidP="006B2AAD">
      <w:pPr>
        <w:rPr>
          <w:rFonts w:hint="eastAsia"/>
          <w:szCs w:val="21"/>
        </w:rPr>
      </w:pPr>
    </w:p>
    <w:p w:rsidR="006B2AAD" w:rsidRPr="006B2AAD" w:rsidRDefault="006B2AAD" w:rsidP="006B2AAD">
      <w:pPr>
        <w:rPr>
          <w:rFonts w:hint="eastAsia"/>
          <w:b/>
          <w:szCs w:val="21"/>
        </w:rPr>
      </w:pPr>
      <w:r w:rsidRPr="006B2AAD">
        <w:rPr>
          <w:rFonts w:hint="eastAsia"/>
          <w:b/>
          <w:szCs w:val="21"/>
        </w:rPr>
        <w:t>③焼却灰の埋立作業（大日向クリーンパーク）</w:t>
      </w:r>
    </w:p>
    <w:p w:rsidR="006B2AAD" w:rsidRPr="006B2AAD" w:rsidRDefault="006B2AAD" w:rsidP="006B2AAD">
      <w:pPr>
        <w:rPr>
          <w:rFonts w:hint="eastAsia"/>
          <w:szCs w:val="21"/>
        </w:rPr>
      </w:pPr>
      <w:r>
        <w:rPr>
          <w:rFonts w:hint="eastAsia"/>
          <w:szCs w:val="21"/>
        </w:rPr>
        <w:t>1</w:t>
      </w:r>
      <w:r>
        <w:rPr>
          <w:rFonts w:hint="eastAsia"/>
          <w:szCs w:val="21"/>
        </w:rPr>
        <w:t xml:space="preserve">　</w:t>
      </w:r>
      <w:r w:rsidRPr="006B2AAD">
        <w:rPr>
          <w:rFonts w:hint="eastAsia"/>
          <w:szCs w:val="21"/>
        </w:rPr>
        <w:t>焼却灰は専用の区画に埋め立て</w:t>
      </w:r>
    </w:p>
    <w:p w:rsidR="006B2AAD" w:rsidRPr="006B2AAD" w:rsidRDefault="006B2AAD" w:rsidP="006B2AAD">
      <w:pPr>
        <w:rPr>
          <w:rFonts w:hint="eastAsia"/>
          <w:szCs w:val="21"/>
        </w:rPr>
      </w:pPr>
      <w:r>
        <w:rPr>
          <w:rFonts w:hint="eastAsia"/>
          <w:szCs w:val="21"/>
        </w:rPr>
        <w:t>2</w:t>
      </w:r>
      <w:r>
        <w:rPr>
          <w:rFonts w:hint="eastAsia"/>
          <w:szCs w:val="21"/>
        </w:rPr>
        <w:t xml:space="preserve">　</w:t>
      </w:r>
      <w:r w:rsidRPr="006B2AAD">
        <w:rPr>
          <w:rFonts w:hint="eastAsia"/>
          <w:szCs w:val="21"/>
        </w:rPr>
        <w:t>散水しながら焼却灰を荷下ろし</w:t>
      </w:r>
    </w:p>
    <w:p w:rsidR="006B2AAD" w:rsidRPr="006B2AAD" w:rsidRDefault="006B2AAD" w:rsidP="006B2AAD">
      <w:pPr>
        <w:rPr>
          <w:rFonts w:hint="eastAsia"/>
          <w:szCs w:val="21"/>
        </w:rPr>
      </w:pPr>
      <w:r>
        <w:rPr>
          <w:rFonts w:hint="eastAsia"/>
          <w:szCs w:val="21"/>
        </w:rPr>
        <w:t>3</w:t>
      </w:r>
      <w:r>
        <w:rPr>
          <w:rFonts w:hint="eastAsia"/>
          <w:szCs w:val="21"/>
        </w:rPr>
        <w:t xml:space="preserve">　</w:t>
      </w:r>
      <w:r w:rsidRPr="006B2AAD">
        <w:rPr>
          <w:rFonts w:hint="eastAsia"/>
          <w:szCs w:val="21"/>
        </w:rPr>
        <w:t>専用区画の下に、ゼオライトを混合した土壌層を設置し、その上に層状に埋め立て</w:t>
      </w:r>
    </w:p>
    <w:p w:rsidR="006B2AAD" w:rsidRDefault="006B2AAD" w:rsidP="006B2AAD">
      <w:pPr>
        <w:rPr>
          <w:rFonts w:hint="eastAsia"/>
          <w:szCs w:val="21"/>
        </w:rPr>
      </w:pPr>
      <w:r>
        <w:rPr>
          <w:rFonts w:hint="eastAsia"/>
          <w:szCs w:val="21"/>
        </w:rPr>
        <w:t>4</w:t>
      </w:r>
      <w:r>
        <w:rPr>
          <w:rFonts w:hint="eastAsia"/>
          <w:szCs w:val="21"/>
        </w:rPr>
        <w:t xml:space="preserve">　</w:t>
      </w:r>
      <w:r w:rsidRPr="006B2AAD">
        <w:rPr>
          <w:rFonts w:hint="eastAsia"/>
          <w:szCs w:val="21"/>
        </w:rPr>
        <w:t>放流水等の放射性セシウム濃度を測定</w:t>
      </w:r>
    </w:p>
    <w:p w:rsidR="006B2AAD" w:rsidRPr="006B2AAD" w:rsidRDefault="006B2AAD" w:rsidP="006B2AAD">
      <w:pPr>
        <w:rPr>
          <w:szCs w:val="21"/>
        </w:rPr>
      </w:pPr>
    </w:p>
    <w:p w:rsidR="00507C9B" w:rsidRDefault="00507C9B" w:rsidP="0055610F">
      <w:pPr>
        <w:rPr>
          <w:rFonts w:hint="eastAsia"/>
          <w:szCs w:val="21"/>
        </w:rPr>
      </w:pPr>
    </w:p>
    <w:tbl>
      <w:tblPr>
        <w:tblW w:w="0" w:type="auto"/>
        <w:tblInd w:w="28" w:type="dxa"/>
        <w:tblLayout w:type="fixed"/>
        <w:tblCellMar>
          <w:left w:w="0" w:type="dxa"/>
          <w:right w:w="0" w:type="dxa"/>
        </w:tblCellMar>
        <w:tblLook w:val="0000" w:firstRow="0" w:lastRow="0" w:firstColumn="0" w:lastColumn="0" w:noHBand="0" w:noVBand="0"/>
      </w:tblPr>
      <w:tblGrid>
        <w:gridCol w:w="3544"/>
        <w:gridCol w:w="1418"/>
        <w:gridCol w:w="4536"/>
      </w:tblGrid>
      <w:tr w:rsidR="006B2AAD" w:rsidRPr="006B2AAD" w:rsidTr="006B2AAD">
        <w:tblPrEx>
          <w:tblCellMar>
            <w:top w:w="0" w:type="dxa"/>
            <w:left w:w="0" w:type="dxa"/>
            <w:bottom w:w="0" w:type="dxa"/>
            <w:right w:w="0" w:type="dxa"/>
          </w:tblCellMar>
        </w:tblPrEx>
        <w:trPr>
          <w:trHeight w:val="60"/>
        </w:trPr>
        <w:tc>
          <w:tcPr>
            <w:tcW w:w="9498" w:type="dxa"/>
            <w:gridSpan w:val="3"/>
            <w:tcBorders>
              <w:top w:val="single" w:sz="5" w:space="0" w:color="FFFFFF"/>
              <w:left w:val="single" w:sz="5" w:space="0" w:color="FFFFFF"/>
              <w:bottom w:val="single" w:sz="22" w:space="0" w:color="FFFFFF"/>
              <w:right w:val="single" w:sz="5" w:space="0" w:color="000000"/>
            </w:tcBorders>
            <w:shd w:val="solid" w:color="B50065" w:fill="auto"/>
            <w:tcMar>
              <w:top w:w="45" w:type="dxa"/>
              <w:left w:w="28" w:type="dxa"/>
              <w:bottom w:w="57" w:type="dxa"/>
              <w:right w:w="28" w:type="dxa"/>
            </w:tcMar>
          </w:tcPr>
          <w:p w:rsidR="006B2AAD" w:rsidRPr="006B2AAD" w:rsidRDefault="006B2AAD" w:rsidP="006B2AAD">
            <w:pPr>
              <w:jc w:val="center"/>
              <w:rPr>
                <w:szCs w:val="21"/>
              </w:rPr>
            </w:pPr>
            <w:r w:rsidRPr="006B2AAD">
              <w:rPr>
                <w:rFonts w:hint="eastAsia"/>
                <w:color w:val="FFFFFF" w:themeColor="background1"/>
                <w:szCs w:val="21"/>
              </w:rPr>
              <w:t>焼却施設における主な監視体制</w:t>
            </w:r>
          </w:p>
        </w:tc>
      </w:tr>
      <w:tr w:rsidR="006B2AAD" w:rsidRPr="006B2AAD" w:rsidTr="006B2AAD">
        <w:tblPrEx>
          <w:tblCellMar>
            <w:top w:w="0" w:type="dxa"/>
            <w:left w:w="0" w:type="dxa"/>
            <w:bottom w:w="0" w:type="dxa"/>
            <w:right w:w="0" w:type="dxa"/>
          </w:tblCellMar>
        </w:tblPrEx>
        <w:trPr>
          <w:trHeight w:val="60"/>
        </w:trPr>
        <w:tc>
          <w:tcPr>
            <w:tcW w:w="3544"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区分</w:t>
            </w:r>
          </w:p>
        </w:tc>
        <w:tc>
          <w:tcPr>
            <w:tcW w:w="1418"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基準</w:t>
            </w:r>
          </w:p>
        </w:tc>
        <w:tc>
          <w:tcPr>
            <w:tcW w:w="4536"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監視体制の強化策（赤字は国の基準以上の体制）</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①焼却灰中の放射性セシウム濃度</w:t>
            </w:r>
          </w:p>
        </w:tc>
        <w:tc>
          <w:tcPr>
            <w:tcW w:w="1418"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調査単位ごと</w:t>
            </w:r>
          </w:p>
        </w:tc>
        <w:tc>
          <w:tcPr>
            <w:tcW w:w="4536"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試験焼却の調査単位ごと（</w:t>
            </w:r>
            <w:r w:rsidRPr="006B2AAD">
              <w:rPr>
                <w:szCs w:val="21"/>
              </w:rPr>
              <w:t>1</w:t>
            </w:r>
            <w:r w:rsidRPr="006B2AAD">
              <w:rPr>
                <w:rFonts w:hint="eastAsia"/>
                <w:szCs w:val="21"/>
              </w:rPr>
              <w:t>クール</w:t>
            </w:r>
            <w:r w:rsidRPr="006B2AAD">
              <w:rPr>
                <w:szCs w:val="21"/>
              </w:rPr>
              <w:t>6</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②排ガス中の放射性セシウム濃度</w:t>
            </w:r>
          </w:p>
        </w:tc>
        <w:tc>
          <w:tcPr>
            <w:tcW w:w="1418"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回以上</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試験焼却の調査単位ごと（</w:t>
            </w:r>
            <w:r w:rsidRPr="006B2AAD">
              <w:rPr>
                <w:szCs w:val="21"/>
              </w:rPr>
              <w:t>1</w:t>
            </w:r>
            <w:r w:rsidRPr="006B2AAD">
              <w:rPr>
                <w:rFonts w:hint="eastAsia"/>
                <w:szCs w:val="21"/>
              </w:rPr>
              <w:t>クール</w:t>
            </w:r>
            <w:r w:rsidRPr="006B2AAD">
              <w:rPr>
                <w:szCs w:val="21"/>
              </w:rPr>
              <w:t>2</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③バグフィルターの点検</w:t>
            </w:r>
          </w:p>
        </w:tc>
        <w:tc>
          <w:tcPr>
            <w:tcW w:w="1418"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年</w:t>
            </w:r>
            <w:r w:rsidRPr="006B2AAD">
              <w:rPr>
                <w:szCs w:val="21"/>
              </w:rPr>
              <w:t>1</w:t>
            </w:r>
            <w:r w:rsidRPr="006B2AAD">
              <w:rPr>
                <w:rFonts w:hint="eastAsia"/>
                <w:szCs w:val="21"/>
              </w:rPr>
              <w:t>回</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年</w:t>
            </w:r>
            <w:r w:rsidRPr="006B2AAD">
              <w:rPr>
                <w:szCs w:val="21"/>
              </w:rPr>
              <w:t>2</w:t>
            </w:r>
            <w:r w:rsidRPr="006B2AAD">
              <w:rPr>
                <w:rFonts w:hint="eastAsia"/>
                <w:szCs w:val="21"/>
              </w:rPr>
              <w:t>回・ばいじん計で常時監視</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④敷地内の空間線量</w:t>
            </w:r>
          </w:p>
        </w:tc>
        <w:tc>
          <w:tcPr>
            <w:tcW w:w="1418"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モニタリングポスト</w:t>
            </w:r>
            <w:r w:rsidRPr="006B2AAD">
              <w:rPr>
                <w:szCs w:val="21"/>
              </w:rPr>
              <w:t>1</w:t>
            </w:r>
            <w:r w:rsidRPr="006B2AAD">
              <w:rPr>
                <w:rFonts w:hint="eastAsia"/>
                <w:szCs w:val="21"/>
              </w:rPr>
              <w:t>基で常時監視</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⑤敷地外の空間線量</w:t>
            </w:r>
          </w:p>
        </w:tc>
        <w:tc>
          <w:tcPr>
            <w:tcW w:w="1418"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モニタリングポスト</w:t>
            </w:r>
            <w:r w:rsidRPr="006B2AAD">
              <w:rPr>
                <w:szCs w:val="21"/>
              </w:rPr>
              <w:t>3</w:t>
            </w:r>
            <w:r w:rsidRPr="006B2AAD">
              <w:rPr>
                <w:rFonts w:hint="eastAsia"/>
                <w:szCs w:val="21"/>
              </w:rPr>
              <w:t>基で常時監視</w:t>
            </w:r>
          </w:p>
        </w:tc>
      </w:tr>
      <w:tr w:rsidR="006B2AAD" w:rsidRPr="006B2AAD" w:rsidTr="006B2AAD">
        <w:tblPrEx>
          <w:tblCellMar>
            <w:top w:w="0" w:type="dxa"/>
            <w:left w:w="0" w:type="dxa"/>
            <w:bottom w:w="0" w:type="dxa"/>
            <w:right w:w="0" w:type="dxa"/>
          </w:tblCellMar>
        </w:tblPrEx>
        <w:trPr>
          <w:trHeight w:val="60"/>
        </w:trPr>
        <w:tc>
          <w:tcPr>
            <w:tcW w:w="3544"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⑥焼却灰運搬車両</w:t>
            </w:r>
          </w:p>
        </w:tc>
        <w:tc>
          <w:tcPr>
            <w:tcW w:w="1418"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搬出ごとに空間線量計測</w:t>
            </w:r>
          </w:p>
        </w:tc>
      </w:tr>
    </w:tbl>
    <w:p w:rsidR="006B2AAD" w:rsidRPr="006B2AAD" w:rsidRDefault="006B2AAD" w:rsidP="0055610F">
      <w:pPr>
        <w:rPr>
          <w:rFonts w:hint="eastAsia"/>
          <w:szCs w:val="21"/>
        </w:rPr>
      </w:pPr>
    </w:p>
    <w:tbl>
      <w:tblPr>
        <w:tblW w:w="0" w:type="auto"/>
        <w:tblInd w:w="28" w:type="dxa"/>
        <w:tblLayout w:type="fixed"/>
        <w:tblCellMar>
          <w:left w:w="0" w:type="dxa"/>
          <w:right w:w="0" w:type="dxa"/>
        </w:tblCellMar>
        <w:tblLook w:val="0000" w:firstRow="0" w:lastRow="0" w:firstColumn="0" w:lastColumn="0" w:noHBand="0" w:noVBand="0"/>
      </w:tblPr>
      <w:tblGrid>
        <w:gridCol w:w="4111"/>
        <w:gridCol w:w="851"/>
        <w:gridCol w:w="4536"/>
      </w:tblGrid>
      <w:tr w:rsidR="006B2AAD" w:rsidRPr="006B2AAD" w:rsidTr="006B2AAD">
        <w:tblPrEx>
          <w:tblCellMar>
            <w:top w:w="0" w:type="dxa"/>
            <w:left w:w="0" w:type="dxa"/>
            <w:bottom w:w="0" w:type="dxa"/>
            <w:right w:w="0" w:type="dxa"/>
          </w:tblCellMar>
        </w:tblPrEx>
        <w:trPr>
          <w:trHeight w:val="60"/>
        </w:trPr>
        <w:tc>
          <w:tcPr>
            <w:tcW w:w="9498" w:type="dxa"/>
            <w:gridSpan w:val="3"/>
            <w:tcBorders>
              <w:top w:val="single" w:sz="5" w:space="0" w:color="FFFFFF"/>
              <w:left w:val="single" w:sz="5" w:space="0" w:color="FFFFFF"/>
              <w:bottom w:val="single" w:sz="22" w:space="0" w:color="FFFFFF"/>
              <w:right w:val="single" w:sz="5" w:space="0" w:color="000000"/>
            </w:tcBorders>
            <w:shd w:val="solid" w:color="B50065" w:fill="auto"/>
            <w:tcMar>
              <w:top w:w="45" w:type="dxa"/>
              <w:left w:w="28" w:type="dxa"/>
              <w:bottom w:w="57" w:type="dxa"/>
              <w:right w:w="28" w:type="dxa"/>
            </w:tcMar>
          </w:tcPr>
          <w:p w:rsidR="006B2AAD" w:rsidRPr="006B2AAD" w:rsidRDefault="006B2AAD" w:rsidP="006B2AAD">
            <w:pPr>
              <w:jc w:val="center"/>
              <w:rPr>
                <w:color w:val="FFFFFF" w:themeColor="background1"/>
                <w:szCs w:val="21"/>
              </w:rPr>
            </w:pPr>
            <w:r w:rsidRPr="006B2AAD">
              <w:rPr>
                <w:rFonts w:hint="eastAsia"/>
                <w:color w:val="FFFFFF" w:themeColor="background1"/>
                <w:szCs w:val="21"/>
              </w:rPr>
              <w:t>最終処分場における主な監視体制</w:t>
            </w:r>
          </w:p>
        </w:tc>
      </w:tr>
      <w:tr w:rsidR="006B2AAD" w:rsidRPr="006B2AAD" w:rsidTr="006B2AAD">
        <w:tblPrEx>
          <w:tblCellMar>
            <w:top w:w="0" w:type="dxa"/>
            <w:left w:w="0" w:type="dxa"/>
            <w:bottom w:w="0" w:type="dxa"/>
            <w:right w:w="0" w:type="dxa"/>
          </w:tblCellMar>
        </w:tblPrEx>
        <w:trPr>
          <w:trHeight w:val="283"/>
        </w:trPr>
        <w:tc>
          <w:tcPr>
            <w:tcW w:w="4111"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区分</w:t>
            </w:r>
          </w:p>
        </w:tc>
        <w:tc>
          <w:tcPr>
            <w:tcW w:w="851"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基準</w:t>
            </w:r>
          </w:p>
        </w:tc>
        <w:tc>
          <w:tcPr>
            <w:tcW w:w="4536" w:type="dxa"/>
            <w:tcBorders>
              <w:top w:val="single" w:sz="22" w:space="0" w:color="FFFFFF"/>
              <w:left w:val="single" w:sz="5" w:space="0" w:color="FFFFFF"/>
              <w:bottom w:val="single" w:sz="5" w:space="0" w:color="000000"/>
              <w:right w:val="single" w:sz="5" w:space="0" w:color="FFFFFF"/>
            </w:tcBorders>
            <w:shd w:val="solid" w:color="888889" w:fill="auto"/>
            <w:tcMar>
              <w:top w:w="57" w:type="dxa"/>
              <w:left w:w="28" w:type="dxa"/>
              <w:bottom w:w="28"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監視体制の強化策（赤字は国の基準以上の体制）</w:t>
            </w:r>
          </w:p>
        </w:tc>
      </w:tr>
      <w:tr w:rsidR="006B2AAD" w:rsidRPr="006B2AAD" w:rsidTr="006B2AAD">
        <w:tblPrEx>
          <w:tblCellMar>
            <w:top w:w="0" w:type="dxa"/>
            <w:left w:w="0" w:type="dxa"/>
            <w:bottom w:w="0" w:type="dxa"/>
            <w:right w:w="0" w:type="dxa"/>
          </w:tblCellMar>
        </w:tblPrEx>
        <w:trPr>
          <w:trHeight w:val="266"/>
        </w:trPr>
        <w:tc>
          <w:tcPr>
            <w:tcW w:w="4111"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①地下水中の放射性セシウム濃度</w:t>
            </w:r>
          </w:p>
        </w:tc>
        <w:tc>
          <w:tcPr>
            <w:tcW w:w="851"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c>
          <w:tcPr>
            <w:tcW w:w="4536" w:type="dxa"/>
            <w:tcBorders>
              <w:top w:val="single" w:sz="5" w:space="0" w:color="000000"/>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週</w:t>
            </w:r>
            <w:r w:rsidRPr="006B2AAD">
              <w:rPr>
                <w:szCs w:val="21"/>
              </w:rPr>
              <w:t>1</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②放流水中の放射性セシウム濃度</w:t>
            </w:r>
          </w:p>
        </w:tc>
        <w:tc>
          <w:tcPr>
            <w:tcW w:w="85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週</w:t>
            </w:r>
            <w:r w:rsidRPr="006B2AAD">
              <w:rPr>
                <w:szCs w:val="21"/>
              </w:rPr>
              <w:t>1</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③浸出水中の放射性セシウム濃度</w:t>
            </w:r>
          </w:p>
        </w:tc>
        <w:tc>
          <w:tcPr>
            <w:tcW w:w="85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④放流先河川中の放射性セシウム濃度</w:t>
            </w:r>
          </w:p>
        </w:tc>
        <w:tc>
          <w:tcPr>
            <w:tcW w:w="85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277"/>
        </w:trPr>
        <w:tc>
          <w:tcPr>
            <w:tcW w:w="411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⑤汚泥中の放射性セシウム濃度</w:t>
            </w:r>
          </w:p>
        </w:tc>
        <w:tc>
          <w:tcPr>
            <w:tcW w:w="85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⑥敷地内の空間線量</w:t>
            </w:r>
          </w:p>
        </w:tc>
        <w:tc>
          <w:tcPr>
            <w:tcW w:w="85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週</w:t>
            </w:r>
            <w:r w:rsidRPr="006B2AAD">
              <w:rPr>
                <w:szCs w:val="21"/>
              </w:rPr>
              <w:t>1</w:t>
            </w:r>
            <w:r w:rsidRPr="006B2AAD">
              <w:rPr>
                <w:rFonts w:hint="eastAsia"/>
                <w:szCs w:val="21"/>
              </w:rPr>
              <w:t>回</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モニタリングポスト</w:t>
            </w:r>
            <w:r w:rsidRPr="006B2AAD">
              <w:rPr>
                <w:szCs w:val="21"/>
              </w:rPr>
              <w:t>2</w:t>
            </w:r>
            <w:r w:rsidRPr="006B2AAD">
              <w:rPr>
                <w:rFonts w:hint="eastAsia"/>
                <w:szCs w:val="21"/>
              </w:rPr>
              <w:t>基で常時監視</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⑦敷地外の空間線量</w:t>
            </w:r>
          </w:p>
        </w:tc>
        <w:tc>
          <w:tcPr>
            <w:tcW w:w="85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モニタリングポスト</w:t>
            </w:r>
            <w:r w:rsidRPr="006B2AAD">
              <w:rPr>
                <w:szCs w:val="21"/>
              </w:rPr>
              <w:t>3</w:t>
            </w:r>
            <w:r w:rsidRPr="006B2AAD">
              <w:rPr>
                <w:rFonts w:hint="eastAsia"/>
                <w:szCs w:val="21"/>
              </w:rPr>
              <w:t>基で常時監視</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⑧水処理用活性炭の交換頻度</w:t>
            </w:r>
          </w:p>
        </w:tc>
        <w:tc>
          <w:tcPr>
            <w:tcW w:w="851"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年</w:t>
            </w:r>
            <w:r w:rsidRPr="006B2AAD">
              <w:rPr>
                <w:szCs w:val="21"/>
              </w:rPr>
              <w:t>2</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411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⑨水系合流地点河川中放射性セシウム濃度</w:t>
            </w:r>
          </w:p>
        </w:tc>
        <w:tc>
          <w:tcPr>
            <w:tcW w:w="851"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なし</w:t>
            </w:r>
          </w:p>
        </w:tc>
        <w:tc>
          <w:tcPr>
            <w:tcW w:w="4536" w:type="dxa"/>
            <w:tcBorders>
              <w:top w:val="single" w:sz="5" w:space="0" w:color="FFFFFF"/>
              <w:left w:val="single" w:sz="5" w:space="0" w:color="FFFFFF"/>
              <w:bottom w:val="single" w:sz="5" w:space="0" w:color="FFFFFF"/>
              <w:right w:val="single" w:sz="5" w:space="0" w:color="FFFFFF"/>
            </w:tcBorders>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月</w:t>
            </w:r>
            <w:r w:rsidRPr="006B2AAD">
              <w:rPr>
                <w:szCs w:val="21"/>
              </w:rPr>
              <w:t>1</w:t>
            </w:r>
            <w:r w:rsidRPr="006B2AAD">
              <w:rPr>
                <w:rFonts w:hint="eastAsia"/>
                <w:szCs w:val="21"/>
              </w:rPr>
              <w:t>回</w:t>
            </w:r>
          </w:p>
        </w:tc>
      </w:tr>
    </w:tbl>
    <w:p w:rsidR="006B2AAD" w:rsidRDefault="006B2AAD" w:rsidP="0055610F">
      <w:pPr>
        <w:rPr>
          <w:rFonts w:hint="eastAsia"/>
          <w:szCs w:val="21"/>
        </w:rPr>
      </w:pPr>
    </w:p>
    <w:p w:rsidR="006B2AAD" w:rsidRDefault="006B2AAD" w:rsidP="0055610F">
      <w:pPr>
        <w:rPr>
          <w:rFonts w:hint="eastAsia"/>
          <w:szCs w:val="21"/>
        </w:rPr>
      </w:pPr>
    </w:p>
    <w:p w:rsidR="006B2AAD" w:rsidRPr="006B2AAD" w:rsidRDefault="006B2AAD" w:rsidP="0055610F">
      <w:pPr>
        <w:rPr>
          <w:rFonts w:hint="eastAsia"/>
          <w:b/>
          <w:sz w:val="24"/>
          <w:szCs w:val="21"/>
        </w:rPr>
      </w:pPr>
      <w:r w:rsidRPr="006B2AAD">
        <w:rPr>
          <w:rFonts w:hint="eastAsia"/>
          <w:b/>
          <w:sz w:val="24"/>
          <w:szCs w:val="21"/>
        </w:rPr>
        <w:t>■施設周辺地域への配慮事項</w:t>
      </w:r>
    </w:p>
    <w:p w:rsidR="006B2AAD" w:rsidRPr="006B2AAD" w:rsidRDefault="006B2AAD" w:rsidP="006B2AAD">
      <w:pPr>
        <w:rPr>
          <w:rFonts w:hint="eastAsia"/>
          <w:b/>
          <w:szCs w:val="21"/>
        </w:rPr>
      </w:pPr>
      <w:r w:rsidRPr="006B2AAD">
        <w:rPr>
          <w:rFonts w:hint="eastAsia"/>
          <w:b/>
          <w:szCs w:val="21"/>
        </w:rPr>
        <w:t>甲状腺検査の実施</w:t>
      </w:r>
    </w:p>
    <w:p w:rsidR="006B2AAD" w:rsidRPr="006B2AAD" w:rsidRDefault="006B2AAD" w:rsidP="006B2AAD">
      <w:pPr>
        <w:rPr>
          <w:rFonts w:hint="eastAsia"/>
          <w:szCs w:val="21"/>
        </w:rPr>
      </w:pPr>
      <w:r w:rsidRPr="006B2AAD">
        <w:rPr>
          <w:rFonts w:hint="eastAsia"/>
          <w:szCs w:val="21"/>
        </w:rPr>
        <w:t>実施期間：平成</w:t>
      </w:r>
      <w:r w:rsidRPr="006B2AAD">
        <w:rPr>
          <w:rFonts w:hint="eastAsia"/>
          <w:szCs w:val="21"/>
        </w:rPr>
        <w:t>30</w:t>
      </w:r>
      <w:r w:rsidRPr="006B2AAD">
        <w:rPr>
          <w:rFonts w:hint="eastAsia"/>
          <w:szCs w:val="21"/>
        </w:rPr>
        <w:t>年</w:t>
      </w:r>
      <w:r w:rsidRPr="006B2AAD">
        <w:rPr>
          <w:rFonts w:hint="eastAsia"/>
          <w:szCs w:val="21"/>
        </w:rPr>
        <w:t>10</w:t>
      </w:r>
      <w:r w:rsidRPr="006B2AAD">
        <w:rPr>
          <w:rFonts w:hint="eastAsia"/>
          <w:szCs w:val="21"/>
        </w:rPr>
        <w:t>月</w:t>
      </w:r>
      <w:r w:rsidRPr="006B2AAD">
        <w:rPr>
          <w:rFonts w:hint="eastAsia"/>
          <w:szCs w:val="21"/>
        </w:rPr>
        <w:t>17</w:t>
      </w:r>
      <w:r w:rsidRPr="006B2AAD">
        <w:rPr>
          <w:rFonts w:hint="eastAsia"/>
          <w:szCs w:val="21"/>
        </w:rPr>
        <w:t>日～平成</w:t>
      </w:r>
      <w:r w:rsidRPr="006B2AAD">
        <w:rPr>
          <w:rFonts w:hint="eastAsia"/>
          <w:szCs w:val="21"/>
        </w:rPr>
        <w:t>31</w:t>
      </w:r>
      <w:r w:rsidRPr="006B2AAD">
        <w:rPr>
          <w:rFonts w:hint="eastAsia"/>
          <w:szCs w:val="21"/>
        </w:rPr>
        <w:t>年</w:t>
      </w:r>
      <w:r w:rsidRPr="006B2AAD">
        <w:rPr>
          <w:rFonts w:hint="eastAsia"/>
          <w:szCs w:val="21"/>
        </w:rPr>
        <w:t>4</w:t>
      </w:r>
      <w:r w:rsidRPr="006B2AAD">
        <w:rPr>
          <w:rFonts w:hint="eastAsia"/>
          <w:szCs w:val="21"/>
        </w:rPr>
        <w:t>月</w:t>
      </w:r>
      <w:r w:rsidRPr="006B2AAD">
        <w:rPr>
          <w:rFonts w:hint="eastAsia"/>
          <w:szCs w:val="21"/>
        </w:rPr>
        <w:t>5</w:t>
      </w:r>
      <w:r w:rsidRPr="006B2AAD">
        <w:rPr>
          <w:rFonts w:hint="eastAsia"/>
          <w:szCs w:val="21"/>
        </w:rPr>
        <w:t>日</w:t>
      </w:r>
    </w:p>
    <w:p w:rsidR="006B2AAD" w:rsidRPr="006B2AAD" w:rsidRDefault="006B2AAD" w:rsidP="006B2AAD">
      <w:pPr>
        <w:rPr>
          <w:rFonts w:hint="eastAsia"/>
          <w:szCs w:val="21"/>
        </w:rPr>
      </w:pPr>
      <w:r w:rsidRPr="006B2AAD">
        <w:rPr>
          <w:rFonts w:hint="eastAsia"/>
          <w:szCs w:val="21"/>
        </w:rPr>
        <w:lastRenderedPageBreak/>
        <w:t>受診者数：</w:t>
      </w:r>
      <w:r w:rsidRPr="006B2AAD">
        <w:rPr>
          <w:rFonts w:hint="eastAsia"/>
          <w:szCs w:val="21"/>
        </w:rPr>
        <w:t>130</w:t>
      </w:r>
      <w:r w:rsidRPr="006B2AAD">
        <w:rPr>
          <w:rFonts w:hint="eastAsia"/>
          <w:szCs w:val="21"/>
        </w:rPr>
        <w:t>人（古川地域</w:t>
      </w:r>
      <w:r w:rsidRPr="006B2AAD">
        <w:rPr>
          <w:rFonts w:hint="eastAsia"/>
          <w:szCs w:val="21"/>
        </w:rPr>
        <w:t>101</w:t>
      </w:r>
      <w:r w:rsidRPr="006B2AAD">
        <w:rPr>
          <w:rFonts w:hint="eastAsia"/>
          <w:szCs w:val="21"/>
        </w:rPr>
        <w:t>人、三本木地域</w:t>
      </w:r>
      <w:r w:rsidRPr="006B2AAD">
        <w:rPr>
          <w:rFonts w:hint="eastAsia"/>
          <w:szCs w:val="21"/>
        </w:rPr>
        <w:t>25</w:t>
      </w:r>
      <w:r w:rsidRPr="006B2AAD">
        <w:rPr>
          <w:rFonts w:hint="eastAsia"/>
          <w:szCs w:val="21"/>
        </w:rPr>
        <w:t>人、岩出山地域</w:t>
      </w:r>
      <w:r w:rsidRPr="006B2AAD">
        <w:rPr>
          <w:rFonts w:hint="eastAsia"/>
          <w:szCs w:val="21"/>
        </w:rPr>
        <w:t>4</w:t>
      </w:r>
      <w:r w:rsidRPr="006B2AAD">
        <w:rPr>
          <w:rFonts w:hint="eastAsia"/>
          <w:szCs w:val="21"/>
        </w:rPr>
        <w:t>人）</w:t>
      </w:r>
    </w:p>
    <w:p w:rsidR="006B2AAD" w:rsidRDefault="006B2AAD" w:rsidP="006B2AAD">
      <w:pPr>
        <w:rPr>
          <w:rFonts w:hint="eastAsia"/>
          <w:szCs w:val="21"/>
        </w:rPr>
      </w:pPr>
      <w:r w:rsidRPr="006B2AAD">
        <w:rPr>
          <w:rFonts w:hint="eastAsia"/>
          <w:szCs w:val="21"/>
        </w:rPr>
        <w:t>受診結果：全員所見なし</w:t>
      </w:r>
    </w:p>
    <w:p w:rsidR="006B2AAD" w:rsidRDefault="006B2AAD" w:rsidP="0055610F">
      <w:pPr>
        <w:rPr>
          <w:rFonts w:hint="eastAsia"/>
          <w:szCs w:val="21"/>
        </w:rPr>
      </w:pPr>
      <w:r w:rsidRPr="006B2AAD">
        <w:rPr>
          <w:rFonts w:hint="eastAsia"/>
          <w:b/>
          <w:szCs w:val="21"/>
        </w:rPr>
        <w:t>農業生産物風評被害への対応</w:t>
      </w:r>
      <w:r w:rsidRPr="006B2AAD">
        <w:rPr>
          <w:rFonts w:hint="eastAsia"/>
          <w:szCs w:val="21"/>
        </w:rPr>
        <w:t xml:space="preserve">　　該当なし</w:t>
      </w:r>
    </w:p>
    <w:p w:rsidR="006B2AAD" w:rsidRDefault="006B2AAD" w:rsidP="0055610F">
      <w:pPr>
        <w:rPr>
          <w:rFonts w:hint="eastAsia"/>
          <w:szCs w:val="21"/>
        </w:rPr>
      </w:pPr>
    </w:p>
    <w:p w:rsidR="006B2AAD" w:rsidRPr="006B2AAD" w:rsidRDefault="006B2AAD" w:rsidP="0055610F">
      <w:pPr>
        <w:rPr>
          <w:rFonts w:hint="eastAsia"/>
          <w:b/>
          <w:szCs w:val="21"/>
        </w:rPr>
      </w:pPr>
      <w:r w:rsidRPr="006B2AAD">
        <w:rPr>
          <w:rFonts w:hint="eastAsia"/>
          <w:b/>
          <w:szCs w:val="21"/>
        </w:rPr>
        <w:t>施設周辺地域協議会などの開催状況</w:t>
      </w:r>
    </w:p>
    <w:tbl>
      <w:tblPr>
        <w:tblW w:w="0" w:type="auto"/>
        <w:tblInd w:w="28" w:type="dxa"/>
        <w:tblLayout w:type="fixed"/>
        <w:tblCellMar>
          <w:left w:w="0" w:type="dxa"/>
          <w:right w:w="0" w:type="dxa"/>
        </w:tblCellMar>
        <w:tblLook w:val="0000" w:firstRow="0" w:lastRow="0" w:firstColumn="0" w:lastColumn="0" w:noHBand="0" w:noVBand="0"/>
      </w:tblPr>
      <w:tblGrid>
        <w:gridCol w:w="6379"/>
        <w:gridCol w:w="1701"/>
      </w:tblGrid>
      <w:tr w:rsidR="006B2AAD" w:rsidRPr="006B2AAD" w:rsidTr="006B2AAD">
        <w:tblPrEx>
          <w:tblCellMar>
            <w:top w:w="0" w:type="dxa"/>
            <w:left w:w="0" w:type="dxa"/>
            <w:bottom w:w="0" w:type="dxa"/>
            <w:right w:w="0" w:type="dxa"/>
          </w:tblCellMar>
        </w:tblPrEx>
        <w:trPr>
          <w:trHeight w:val="60"/>
        </w:trPr>
        <w:tc>
          <w:tcPr>
            <w:tcW w:w="6379" w:type="dxa"/>
            <w:tcBorders>
              <w:top w:val="single" w:sz="5" w:space="0" w:color="FFFFFF"/>
              <w:left w:val="single" w:sz="6" w:space="0" w:color="FFFFFF"/>
              <w:bottom w:val="single" w:sz="5" w:space="0" w:color="FFFFFF"/>
              <w:right w:val="single" w:sz="5" w:space="0" w:color="FFFFFF"/>
            </w:tcBorders>
            <w:shd w:val="solid" w:color="888889" w:fill="auto"/>
            <w:tcMar>
              <w:top w:w="40" w:type="dxa"/>
              <w:left w:w="28" w:type="dxa"/>
              <w:bottom w:w="40"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協議会などの名称</w:t>
            </w:r>
          </w:p>
        </w:tc>
        <w:tc>
          <w:tcPr>
            <w:tcW w:w="1701" w:type="dxa"/>
            <w:tcBorders>
              <w:top w:val="single" w:sz="5" w:space="0" w:color="FFFFFF"/>
              <w:left w:val="single" w:sz="5" w:space="0" w:color="FFFFFF"/>
              <w:bottom w:val="single" w:sz="5" w:space="0" w:color="FFFFFF"/>
              <w:right w:val="single" w:sz="6" w:space="0" w:color="FFFFFF"/>
            </w:tcBorders>
            <w:shd w:val="solid" w:color="888889" w:fill="auto"/>
            <w:tcMar>
              <w:top w:w="40" w:type="dxa"/>
              <w:left w:w="28" w:type="dxa"/>
              <w:bottom w:w="40"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回数</w:t>
            </w:r>
          </w:p>
        </w:tc>
      </w:tr>
      <w:tr w:rsidR="006B2AAD" w:rsidRPr="006B2AAD" w:rsidTr="006B2AAD">
        <w:tblPrEx>
          <w:tblCellMar>
            <w:top w:w="0" w:type="dxa"/>
            <w:left w:w="0" w:type="dxa"/>
            <w:bottom w:w="0" w:type="dxa"/>
            <w:right w:w="0" w:type="dxa"/>
          </w:tblCellMar>
        </w:tblPrEx>
        <w:trPr>
          <w:trHeight w:val="60"/>
        </w:trPr>
        <w:tc>
          <w:tcPr>
            <w:tcW w:w="6379" w:type="dxa"/>
            <w:tcBorders>
              <w:top w:val="single" w:sz="5" w:space="0" w:color="FFFFFF"/>
              <w:left w:val="single" w:sz="6" w:space="0" w:color="FFFFFF"/>
              <w:bottom w:val="single" w:sz="5" w:space="0" w:color="FFFFFF"/>
              <w:right w:val="single" w:sz="5" w:space="0" w:color="FFFFFF"/>
            </w:tcBorders>
            <w:shd w:val="solid" w:color="FFFFFF" w:fill="auto"/>
            <w:tcMar>
              <w:top w:w="57" w:type="dxa"/>
              <w:left w:w="57" w:type="dxa"/>
              <w:bottom w:w="57" w:type="dxa"/>
              <w:right w:w="57" w:type="dxa"/>
            </w:tcMar>
            <w:vAlign w:val="center"/>
          </w:tcPr>
          <w:p w:rsidR="006B2AAD" w:rsidRPr="006B2AAD" w:rsidRDefault="006B2AAD" w:rsidP="006B2AAD">
            <w:pPr>
              <w:rPr>
                <w:szCs w:val="21"/>
              </w:rPr>
            </w:pPr>
            <w:r w:rsidRPr="006B2AAD">
              <w:rPr>
                <w:rFonts w:hint="eastAsia"/>
                <w:szCs w:val="21"/>
              </w:rPr>
              <w:t>大日向クリーンパーク周辺地域試験焼却に関する協議会</w:t>
            </w:r>
          </w:p>
        </w:tc>
        <w:tc>
          <w:tcPr>
            <w:tcW w:w="1701" w:type="dxa"/>
            <w:tcBorders>
              <w:top w:val="single" w:sz="5" w:space="0" w:color="FFFFFF"/>
              <w:left w:val="single" w:sz="5" w:space="0" w:color="FFFFFF"/>
              <w:bottom w:val="single" w:sz="5" w:space="0" w:color="FFFFFF"/>
              <w:right w:val="single" w:sz="6" w:space="0" w:color="FFFFFF"/>
            </w:tcBorders>
            <w:shd w:val="solid" w:color="FFFFFF" w:fill="auto"/>
            <w:tcMar>
              <w:top w:w="57" w:type="dxa"/>
              <w:left w:w="28" w:type="dxa"/>
              <w:bottom w:w="28" w:type="dxa"/>
              <w:right w:w="28" w:type="dxa"/>
            </w:tcMar>
            <w:vAlign w:val="center"/>
          </w:tcPr>
          <w:p w:rsidR="006B2AAD" w:rsidRPr="006B2AAD" w:rsidRDefault="006B2AAD" w:rsidP="006B2AAD">
            <w:pPr>
              <w:jc w:val="center"/>
              <w:rPr>
                <w:szCs w:val="21"/>
              </w:rPr>
            </w:pPr>
            <w:r w:rsidRPr="006B2AAD">
              <w:rPr>
                <w:szCs w:val="21"/>
              </w:rPr>
              <w:t>9</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6379" w:type="dxa"/>
            <w:tcBorders>
              <w:top w:val="single" w:sz="5" w:space="0" w:color="FFFFFF"/>
              <w:left w:val="single" w:sz="6" w:space="0" w:color="FFFFFF"/>
              <w:bottom w:val="single" w:sz="5" w:space="0" w:color="FFFFFF"/>
              <w:right w:val="single" w:sz="5" w:space="0" w:color="FFFFFF"/>
            </w:tcBorders>
            <w:shd w:val="solid" w:color="E5E6E6" w:fill="auto"/>
            <w:tcMar>
              <w:top w:w="57" w:type="dxa"/>
              <w:left w:w="57" w:type="dxa"/>
              <w:bottom w:w="57" w:type="dxa"/>
              <w:right w:w="57" w:type="dxa"/>
            </w:tcMar>
            <w:vAlign w:val="center"/>
          </w:tcPr>
          <w:p w:rsidR="006B2AAD" w:rsidRPr="006B2AAD" w:rsidRDefault="006B2AAD" w:rsidP="006B2AAD">
            <w:pPr>
              <w:rPr>
                <w:szCs w:val="21"/>
              </w:rPr>
            </w:pPr>
            <w:r w:rsidRPr="006B2AAD">
              <w:rPr>
                <w:rFonts w:hint="eastAsia"/>
                <w:szCs w:val="21"/>
              </w:rPr>
              <w:t>農林業系廃棄物の試験焼却に関する中央クリーンセンター周辺地域意見交換会</w:t>
            </w:r>
          </w:p>
        </w:tc>
        <w:tc>
          <w:tcPr>
            <w:tcW w:w="1701" w:type="dxa"/>
            <w:tcBorders>
              <w:top w:val="single" w:sz="5" w:space="0" w:color="FFFFFF"/>
              <w:left w:val="single" w:sz="5" w:space="0" w:color="FFFFFF"/>
              <w:bottom w:val="single" w:sz="5" w:space="0" w:color="FFFFFF"/>
              <w:right w:val="single" w:sz="6" w:space="0" w:color="FFFFFF"/>
            </w:tcBorders>
            <w:shd w:val="solid" w:color="E5E6E6" w:fill="auto"/>
            <w:tcMar>
              <w:top w:w="57" w:type="dxa"/>
              <w:left w:w="28" w:type="dxa"/>
              <w:bottom w:w="28" w:type="dxa"/>
              <w:right w:w="28" w:type="dxa"/>
            </w:tcMar>
            <w:vAlign w:val="center"/>
          </w:tcPr>
          <w:p w:rsidR="006B2AAD" w:rsidRPr="006B2AAD" w:rsidRDefault="006B2AAD" w:rsidP="006B2AAD">
            <w:pPr>
              <w:jc w:val="center"/>
              <w:rPr>
                <w:szCs w:val="21"/>
              </w:rPr>
            </w:pPr>
            <w:r w:rsidRPr="006B2AAD">
              <w:rPr>
                <w:szCs w:val="21"/>
              </w:rPr>
              <w:t>7</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60"/>
        </w:trPr>
        <w:tc>
          <w:tcPr>
            <w:tcW w:w="6379" w:type="dxa"/>
            <w:tcBorders>
              <w:top w:val="single" w:sz="5" w:space="0" w:color="FFFFFF"/>
              <w:left w:val="single" w:sz="6" w:space="0" w:color="FFFFFF"/>
              <w:bottom w:val="single" w:sz="5" w:space="0" w:color="FFFFFF"/>
              <w:right w:val="single" w:sz="5" w:space="0" w:color="FFFFFF"/>
            </w:tcBorders>
            <w:shd w:val="solid" w:color="FFFFFF" w:fill="auto"/>
            <w:tcMar>
              <w:top w:w="57" w:type="dxa"/>
              <w:left w:w="57" w:type="dxa"/>
              <w:bottom w:w="57" w:type="dxa"/>
              <w:right w:w="57" w:type="dxa"/>
            </w:tcMar>
            <w:vAlign w:val="center"/>
          </w:tcPr>
          <w:p w:rsidR="006B2AAD" w:rsidRPr="006B2AAD" w:rsidRDefault="006B2AAD" w:rsidP="006B2AAD">
            <w:pPr>
              <w:rPr>
                <w:szCs w:val="21"/>
              </w:rPr>
            </w:pPr>
            <w:r w:rsidRPr="006B2AAD">
              <w:rPr>
                <w:rFonts w:hint="eastAsia"/>
                <w:szCs w:val="21"/>
              </w:rPr>
              <w:t>西部玉造クリーンセンター周辺地域試験焼却に関する協議会</w:t>
            </w:r>
          </w:p>
        </w:tc>
        <w:tc>
          <w:tcPr>
            <w:tcW w:w="1701" w:type="dxa"/>
            <w:tcBorders>
              <w:top w:val="single" w:sz="5" w:space="0" w:color="FFFFFF"/>
              <w:left w:val="single" w:sz="5" w:space="0" w:color="FFFFFF"/>
              <w:bottom w:val="single" w:sz="5" w:space="0" w:color="FFFFFF"/>
              <w:right w:val="single" w:sz="6" w:space="0" w:color="FFFFFF"/>
            </w:tcBorders>
            <w:shd w:val="solid" w:color="FFFFFF" w:fill="auto"/>
            <w:tcMar>
              <w:top w:w="57" w:type="dxa"/>
              <w:left w:w="28" w:type="dxa"/>
              <w:bottom w:w="28" w:type="dxa"/>
              <w:right w:w="28" w:type="dxa"/>
            </w:tcMar>
            <w:vAlign w:val="center"/>
          </w:tcPr>
          <w:p w:rsidR="006B2AAD" w:rsidRPr="006B2AAD" w:rsidRDefault="006B2AAD" w:rsidP="006B2AAD">
            <w:pPr>
              <w:jc w:val="center"/>
              <w:rPr>
                <w:szCs w:val="21"/>
              </w:rPr>
            </w:pPr>
            <w:r w:rsidRPr="006B2AAD">
              <w:rPr>
                <w:szCs w:val="21"/>
              </w:rPr>
              <w:t>7</w:t>
            </w:r>
            <w:r w:rsidRPr="006B2AAD">
              <w:rPr>
                <w:rFonts w:hint="eastAsia"/>
                <w:szCs w:val="21"/>
              </w:rPr>
              <w:t>回</w:t>
            </w:r>
          </w:p>
        </w:tc>
      </w:tr>
      <w:tr w:rsidR="006B2AAD" w:rsidRPr="006B2AAD" w:rsidTr="006B2AAD">
        <w:tblPrEx>
          <w:tblCellMar>
            <w:top w:w="0" w:type="dxa"/>
            <w:left w:w="0" w:type="dxa"/>
            <w:bottom w:w="0" w:type="dxa"/>
            <w:right w:w="0" w:type="dxa"/>
          </w:tblCellMar>
        </w:tblPrEx>
        <w:trPr>
          <w:trHeight w:val="283"/>
        </w:trPr>
        <w:tc>
          <w:tcPr>
            <w:tcW w:w="6379" w:type="dxa"/>
            <w:tcBorders>
              <w:top w:val="single" w:sz="5" w:space="0" w:color="FFFFFF"/>
              <w:left w:val="single" w:sz="6" w:space="0" w:color="FFFFFF"/>
              <w:bottom w:val="single" w:sz="5" w:space="0" w:color="FFFFFF"/>
              <w:right w:val="single" w:sz="5" w:space="0" w:color="FFFFFF"/>
            </w:tcBorders>
            <w:shd w:val="solid" w:color="E5E6E6" w:fill="auto"/>
            <w:tcMar>
              <w:top w:w="57" w:type="dxa"/>
              <w:left w:w="28" w:type="dxa"/>
              <w:bottom w:w="28" w:type="dxa"/>
              <w:right w:w="28" w:type="dxa"/>
            </w:tcMar>
            <w:vAlign w:val="center"/>
          </w:tcPr>
          <w:p w:rsidR="006B2AAD" w:rsidRPr="006B2AAD" w:rsidRDefault="006B2AAD" w:rsidP="006B2AAD">
            <w:pPr>
              <w:jc w:val="center"/>
              <w:rPr>
                <w:szCs w:val="21"/>
              </w:rPr>
            </w:pPr>
            <w:r w:rsidRPr="006B2AAD">
              <w:rPr>
                <w:rFonts w:hint="eastAsia"/>
                <w:szCs w:val="21"/>
              </w:rPr>
              <w:t>計</w:t>
            </w:r>
          </w:p>
        </w:tc>
        <w:tc>
          <w:tcPr>
            <w:tcW w:w="1701" w:type="dxa"/>
            <w:tcBorders>
              <w:top w:val="single" w:sz="5" w:space="0" w:color="FFFFFF"/>
              <w:left w:val="single" w:sz="5" w:space="0" w:color="FFFFFF"/>
              <w:bottom w:val="single" w:sz="5" w:space="0" w:color="FFFFFF"/>
              <w:right w:val="single" w:sz="6" w:space="0" w:color="FFFFFF"/>
            </w:tcBorders>
            <w:shd w:val="solid" w:color="E5E6E6" w:fill="auto"/>
            <w:tcMar>
              <w:top w:w="57" w:type="dxa"/>
              <w:left w:w="28" w:type="dxa"/>
              <w:bottom w:w="28" w:type="dxa"/>
              <w:right w:w="28" w:type="dxa"/>
            </w:tcMar>
            <w:vAlign w:val="center"/>
          </w:tcPr>
          <w:p w:rsidR="006B2AAD" w:rsidRPr="006B2AAD" w:rsidRDefault="006B2AAD" w:rsidP="006B2AAD">
            <w:pPr>
              <w:jc w:val="center"/>
              <w:rPr>
                <w:szCs w:val="21"/>
              </w:rPr>
            </w:pPr>
            <w:r w:rsidRPr="006B2AAD">
              <w:rPr>
                <w:szCs w:val="21"/>
              </w:rPr>
              <w:t>23</w:t>
            </w:r>
            <w:r w:rsidRPr="006B2AAD">
              <w:rPr>
                <w:rFonts w:hint="eastAsia"/>
                <w:szCs w:val="21"/>
              </w:rPr>
              <w:t>回</w:t>
            </w:r>
          </w:p>
        </w:tc>
      </w:tr>
    </w:tbl>
    <w:p w:rsidR="006B2AAD" w:rsidRDefault="006B2AAD" w:rsidP="006B2AAD">
      <w:pPr>
        <w:rPr>
          <w:rFonts w:hint="eastAsia"/>
          <w:szCs w:val="21"/>
        </w:rPr>
      </w:pPr>
      <w:r w:rsidRPr="006B2AAD">
        <w:rPr>
          <w:rFonts w:hint="eastAsia"/>
          <w:szCs w:val="21"/>
        </w:rPr>
        <w:t>※各種測定結果の報告、試験焼却実施体制に対する　意見交換、地域振興などを協議しました。</w:t>
      </w:r>
    </w:p>
    <w:p w:rsidR="006B2AAD" w:rsidRDefault="006B2AAD" w:rsidP="0055610F">
      <w:pPr>
        <w:rPr>
          <w:rFonts w:hint="eastAsia"/>
          <w:szCs w:val="21"/>
        </w:rPr>
      </w:pPr>
    </w:p>
    <w:p w:rsidR="006B2AAD" w:rsidRDefault="006B2AAD" w:rsidP="0055610F">
      <w:pPr>
        <w:rPr>
          <w:rFonts w:hint="eastAsia"/>
          <w:szCs w:val="21"/>
        </w:rPr>
      </w:pPr>
      <w:r w:rsidRPr="006B2AAD">
        <w:rPr>
          <w:rFonts w:hint="eastAsia"/>
          <w:szCs w:val="21"/>
        </w:rPr>
        <w:t>協議会などからの意見などを受けて改善した点</w:t>
      </w:r>
    </w:p>
    <w:tbl>
      <w:tblPr>
        <w:tblW w:w="0" w:type="auto"/>
        <w:tblInd w:w="28" w:type="dxa"/>
        <w:tblLayout w:type="fixed"/>
        <w:tblCellMar>
          <w:left w:w="0" w:type="dxa"/>
          <w:right w:w="0" w:type="dxa"/>
        </w:tblCellMar>
        <w:tblLook w:val="0000" w:firstRow="0" w:lastRow="0" w:firstColumn="0" w:lastColumn="0" w:noHBand="0" w:noVBand="0"/>
      </w:tblPr>
      <w:tblGrid>
        <w:gridCol w:w="2410"/>
        <w:gridCol w:w="5670"/>
      </w:tblGrid>
      <w:tr w:rsidR="006B2AAD" w:rsidRPr="006B2AAD" w:rsidTr="006B2AAD">
        <w:tblPrEx>
          <w:tblCellMar>
            <w:top w:w="0" w:type="dxa"/>
            <w:left w:w="0" w:type="dxa"/>
            <w:bottom w:w="0" w:type="dxa"/>
            <w:right w:w="0" w:type="dxa"/>
          </w:tblCellMar>
        </w:tblPrEx>
        <w:trPr>
          <w:trHeight w:val="60"/>
        </w:trPr>
        <w:tc>
          <w:tcPr>
            <w:tcW w:w="2410" w:type="dxa"/>
            <w:tcBorders>
              <w:top w:val="single" w:sz="5" w:space="0" w:color="FFFFFF"/>
              <w:left w:val="single" w:sz="6" w:space="0" w:color="auto"/>
              <w:bottom w:val="single" w:sz="6" w:space="0" w:color="auto"/>
              <w:right w:val="single" w:sz="5" w:space="0" w:color="FFFFFF"/>
            </w:tcBorders>
            <w:shd w:val="solid" w:color="888889" w:fill="auto"/>
            <w:tcMar>
              <w:top w:w="40" w:type="dxa"/>
              <w:left w:w="28" w:type="dxa"/>
              <w:bottom w:w="40"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項目</w:t>
            </w:r>
          </w:p>
        </w:tc>
        <w:tc>
          <w:tcPr>
            <w:tcW w:w="5670" w:type="dxa"/>
            <w:tcBorders>
              <w:top w:val="single" w:sz="5" w:space="0" w:color="FFFFFF"/>
              <w:left w:val="single" w:sz="5" w:space="0" w:color="FFFFFF"/>
              <w:bottom w:val="single" w:sz="6" w:space="0" w:color="auto"/>
              <w:right w:val="single" w:sz="6" w:space="0" w:color="FFFFFF"/>
            </w:tcBorders>
            <w:shd w:val="solid" w:color="888889" w:fill="auto"/>
            <w:tcMar>
              <w:top w:w="40" w:type="dxa"/>
              <w:left w:w="28" w:type="dxa"/>
              <w:bottom w:w="40"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改善内容など</w:t>
            </w:r>
          </w:p>
        </w:tc>
      </w:tr>
      <w:tr w:rsidR="006B2AAD" w:rsidRPr="006B2AAD" w:rsidTr="006B2AAD">
        <w:tblPrEx>
          <w:tblCellMar>
            <w:top w:w="0" w:type="dxa"/>
            <w:left w:w="0" w:type="dxa"/>
            <w:bottom w:w="0" w:type="dxa"/>
            <w:right w:w="0" w:type="dxa"/>
          </w:tblCellMar>
        </w:tblPrEx>
        <w:trPr>
          <w:trHeight w:val="60"/>
        </w:trPr>
        <w:tc>
          <w:tcPr>
            <w:tcW w:w="2410" w:type="dxa"/>
            <w:tcBorders>
              <w:top w:val="single" w:sz="6" w:space="0" w:color="auto"/>
              <w:left w:val="single" w:sz="6" w:space="0" w:color="auto"/>
              <w:bottom w:val="single" w:sz="5" w:space="0" w:color="FFFFFF"/>
              <w:right w:val="single" w:sz="5" w:space="0" w:color="FFFFFF"/>
            </w:tcBorders>
            <w:shd w:val="solid" w:color="FFFFFF" w:fill="auto"/>
            <w:tcMar>
              <w:top w:w="57" w:type="dxa"/>
              <w:left w:w="57" w:type="dxa"/>
              <w:bottom w:w="28" w:type="dxa"/>
              <w:right w:w="57" w:type="dxa"/>
            </w:tcMar>
            <w:vAlign w:val="center"/>
          </w:tcPr>
          <w:p w:rsidR="006B2AAD" w:rsidRPr="006B2AAD" w:rsidRDefault="006B2AAD" w:rsidP="006B2AAD">
            <w:pPr>
              <w:rPr>
                <w:szCs w:val="21"/>
              </w:rPr>
            </w:pPr>
            <w:r w:rsidRPr="006B2AAD">
              <w:rPr>
                <w:rFonts w:hint="eastAsia"/>
                <w:szCs w:val="21"/>
              </w:rPr>
              <w:t>作業員の健康への配慮</w:t>
            </w:r>
          </w:p>
        </w:tc>
        <w:tc>
          <w:tcPr>
            <w:tcW w:w="5670" w:type="dxa"/>
            <w:tcBorders>
              <w:top w:val="single" w:sz="6" w:space="0" w:color="auto"/>
              <w:left w:val="single" w:sz="5" w:space="0" w:color="FFFFFF"/>
              <w:bottom w:val="single" w:sz="5" w:space="0" w:color="FFFFFF"/>
              <w:right w:val="single" w:sz="6" w:space="0" w:color="FFFFFF"/>
            </w:tcBorders>
            <w:shd w:val="solid" w:color="FFFFFF" w:fill="auto"/>
            <w:tcMar>
              <w:top w:w="57" w:type="dxa"/>
              <w:left w:w="57" w:type="dxa"/>
              <w:bottom w:w="57" w:type="dxa"/>
              <w:right w:w="57" w:type="dxa"/>
            </w:tcMar>
            <w:vAlign w:val="center"/>
          </w:tcPr>
          <w:p w:rsidR="006B2AAD" w:rsidRPr="006B2AAD" w:rsidRDefault="006B2AAD" w:rsidP="006B2AAD">
            <w:pPr>
              <w:rPr>
                <w:szCs w:val="21"/>
              </w:rPr>
            </w:pPr>
            <w:r w:rsidRPr="006B2AAD">
              <w:rPr>
                <w:rFonts w:hint="eastAsia"/>
                <w:szCs w:val="21"/>
              </w:rPr>
              <w:t>簡易的なマスクから、防護マスクへ変更</w:t>
            </w:r>
          </w:p>
          <w:p w:rsidR="006B2AAD" w:rsidRPr="006B2AAD" w:rsidRDefault="006B2AAD" w:rsidP="006B2AAD">
            <w:pPr>
              <w:rPr>
                <w:szCs w:val="21"/>
              </w:rPr>
            </w:pPr>
            <w:r w:rsidRPr="006B2AAD">
              <w:rPr>
                <w:rFonts w:hint="eastAsia"/>
                <w:szCs w:val="21"/>
              </w:rPr>
              <w:t>▲粉じん対策を行うことで、作業員の健康対策を強化</w:t>
            </w:r>
          </w:p>
        </w:tc>
      </w:tr>
      <w:tr w:rsidR="006B2AAD" w:rsidRPr="006B2AAD" w:rsidTr="006B2AAD">
        <w:tblPrEx>
          <w:tblCellMar>
            <w:top w:w="0" w:type="dxa"/>
            <w:left w:w="0" w:type="dxa"/>
            <w:bottom w:w="0" w:type="dxa"/>
            <w:right w:w="0" w:type="dxa"/>
          </w:tblCellMar>
        </w:tblPrEx>
        <w:trPr>
          <w:trHeight w:val="60"/>
        </w:trPr>
        <w:tc>
          <w:tcPr>
            <w:tcW w:w="2410" w:type="dxa"/>
            <w:tcBorders>
              <w:top w:val="single" w:sz="5" w:space="0" w:color="FFFFFF"/>
              <w:left w:val="single" w:sz="6" w:space="0" w:color="auto"/>
              <w:bottom w:val="single" w:sz="5" w:space="0" w:color="FFFFFF"/>
              <w:right w:val="single" w:sz="5" w:space="0" w:color="FFFFFF"/>
            </w:tcBorders>
            <w:shd w:val="solid" w:color="E5E6E6" w:fill="auto"/>
            <w:tcMar>
              <w:top w:w="57" w:type="dxa"/>
              <w:left w:w="57" w:type="dxa"/>
              <w:bottom w:w="28" w:type="dxa"/>
              <w:right w:w="57" w:type="dxa"/>
            </w:tcMar>
            <w:vAlign w:val="center"/>
          </w:tcPr>
          <w:p w:rsidR="006B2AAD" w:rsidRPr="006B2AAD" w:rsidRDefault="006B2AAD" w:rsidP="006B2AAD">
            <w:pPr>
              <w:rPr>
                <w:szCs w:val="21"/>
              </w:rPr>
            </w:pPr>
            <w:r w:rsidRPr="006B2AAD">
              <w:rPr>
                <w:rFonts w:hint="eastAsia"/>
                <w:szCs w:val="21"/>
              </w:rPr>
              <w:t>焼却施設への運搬経路周辺地域への配慮</w:t>
            </w:r>
          </w:p>
        </w:tc>
        <w:tc>
          <w:tcPr>
            <w:tcW w:w="5670" w:type="dxa"/>
            <w:tcBorders>
              <w:top w:val="single" w:sz="5" w:space="0" w:color="FFFFFF"/>
              <w:left w:val="single" w:sz="5" w:space="0" w:color="FFFFFF"/>
              <w:bottom w:val="single" w:sz="5" w:space="0" w:color="FFFFFF"/>
              <w:right w:val="single" w:sz="6" w:space="0" w:color="FFFFFF"/>
            </w:tcBorders>
            <w:shd w:val="solid" w:color="E5E6E6" w:fill="auto"/>
            <w:tcMar>
              <w:top w:w="57" w:type="dxa"/>
              <w:left w:w="57" w:type="dxa"/>
              <w:bottom w:w="57" w:type="dxa"/>
              <w:right w:w="57" w:type="dxa"/>
            </w:tcMar>
            <w:vAlign w:val="center"/>
          </w:tcPr>
          <w:p w:rsidR="006B2AAD" w:rsidRPr="006B2AAD" w:rsidRDefault="006B2AAD" w:rsidP="006B2AAD">
            <w:pPr>
              <w:rPr>
                <w:szCs w:val="21"/>
              </w:rPr>
            </w:pPr>
            <w:r w:rsidRPr="006B2AAD">
              <w:rPr>
                <w:rFonts w:hint="eastAsia"/>
                <w:szCs w:val="21"/>
              </w:rPr>
              <w:t>前処理施設敷地へ敷き鉄板を試行</w:t>
            </w:r>
          </w:p>
          <w:p w:rsidR="006B2AAD" w:rsidRPr="006B2AAD" w:rsidRDefault="006B2AAD" w:rsidP="006B2AAD">
            <w:pPr>
              <w:rPr>
                <w:szCs w:val="21"/>
              </w:rPr>
            </w:pPr>
            <w:r w:rsidRPr="006B2AAD">
              <w:rPr>
                <w:rFonts w:hint="eastAsia"/>
                <w:szCs w:val="21"/>
              </w:rPr>
              <w:t>▲悪天候時、運搬車両のタイヤに泥の付着を防止し、放射性セシウムがタイヤに付着するのではないかという住民　の不安を解消</w:t>
            </w:r>
          </w:p>
        </w:tc>
      </w:tr>
    </w:tbl>
    <w:p w:rsidR="006B2AAD" w:rsidRPr="006B2AAD" w:rsidRDefault="006B2AAD" w:rsidP="0055610F">
      <w:pPr>
        <w:rPr>
          <w:rFonts w:hint="eastAsia"/>
          <w:szCs w:val="21"/>
        </w:rPr>
      </w:pPr>
    </w:p>
    <w:p w:rsidR="006B2AAD" w:rsidRDefault="006B2AAD" w:rsidP="0055610F">
      <w:pPr>
        <w:rPr>
          <w:rFonts w:hint="eastAsia"/>
          <w:szCs w:val="21"/>
        </w:rPr>
      </w:pPr>
    </w:p>
    <w:p w:rsidR="006B2AAD" w:rsidRPr="006B2AAD" w:rsidRDefault="006B2AAD" w:rsidP="0055610F">
      <w:pPr>
        <w:rPr>
          <w:rFonts w:hint="eastAsia"/>
          <w:b/>
          <w:sz w:val="24"/>
          <w:szCs w:val="21"/>
        </w:rPr>
      </w:pPr>
      <w:r>
        <w:rPr>
          <w:rFonts w:hint="eastAsia"/>
          <w:b/>
          <w:sz w:val="24"/>
          <w:szCs w:val="21"/>
        </w:rPr>
        <w:t>■</w:t>
      </w:r>
      <w:r w:rsidRPr="006B2AAD">
        <w:rPr>
          <w:rFonts w:hint="eastAsia"/>
          <w:b/>
          <w:sz w:val="24"/>
          <w:szCs w:val="21"/>
        </w:rPr>
        <w:t>試験焼却の各種測定結果</w:t>
      </w:r>
    </w:p>
    <w:p w:rsidR="006B2AAD" w:rsidRPr="006B2AAD" w:rsidRDefault="006B2AAD" w:rsidP="0055610F">
      <w:pPr>
        <w:rPr>
          <w:rFonts w:hint="eastAsia"/>
          <w:b/>
          <w:szCs w:val="21"/>
        </w:rPr>
      </w:pPr>
      <w:r w:rsidRPr="006B2AAD">
        <w:rPr>
          <w:rFonts w:hint="eastAsia"/>
          <w:b/>
          <w:szCs w:val="21"/>
        </w:rPr>
        <w:t>搬入実績</w:t>
      </w:r>
    </w:p>
    <w:tbl>
      <w:tblPr>
        <w:tblW w:w="0" w:type="auto"/>
        <w:tblInd w:w="28" w:type="dxa"/>
        <w:tblLayout w:type="fixed"/>
        <w:tblCellMar>
          <w:left w:w="0" w:type="dxa"/>
          <w:right w:w="0" w:type="dxa"/>
        </w:tblCellMar>
        <w:tblLook w:val="0000" w:firstRow="0" w:lastRow="0" w:firstColumn="0" w:lastColumn="0" w:noHBand="0" w:noVBand="0"/>
      </w:tblPr>
      <w:tblGrid>
        <w:gridCol w:w="3119"/>
        <w:gridCol w:w="2126"/>
        <w:gridCol w:w="2126"/>
      </w:tblGrid>
      <w:tr w:rsidR="006B2AAD" w:rsidRPr="006B2AAD" w:rsidTr="006B2AAD">
        <w:tblPrEx>
          <w:tblCellMar>
            <w:top w:w="0" w:type="dxa"/>
            <w:left w:w="0" w:type="dxa"/>
            <w:bottom w:w="0" w:type="dxa"/>
            <w:right w:w="0" w:type="dxa"/>
          </w:tblCellMar>
        </w:tblPrEx>
        <w:trPr>
          <w:trHeight w:val="60"/>
        </w:trPr>
        <w:tc>
          <w:tcPr>
            <w:tcW w:w="3119" w:type="dxa"/>
            <w:tcBorders>
              <w:top w:val="single" w:sz="5" w:space="0" w:color="FFFFFF"/>
              <w:left w:val="single" w:sz="6" w:space="0" w:color="FFFFFF"/>
              <w:bottom w:val="single" w:sz="5" w:space="0" w:color="FFFFFF"/>
              <w:right w:val="single" w:sz="5"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szCs w:val="21"/>
              </w:rPr>
            </w:pPr>
            <w:r w:rsidRPr="006B2AAD">
              <w:rPr>
                <w:rFonts w:hint="eastAsia"/>
                <w:szCs w:val="21"/>
              </w:rPr>
              <w:t>施設名</w:t>
            </w:r>
          </w:p>
        </w:tc>
        <w:tc>
          <w:tcPr>
            <w:tcW w:w="2126" w:type="dxa"/>
            <w:tcBorders>
              <w:top w:val="single" w:sz="5" w:space="0" w:color="FFFFFF"/>
              <w:left w:val="single" w:sz="5" w:space="0" w:color="FFFFFF"/>
              <w:bottom w:val="single" w:sz="5" w:space="0" w:color="FFFFFF"/>
              <w:right w:val="single" w:sz="5"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szCs w:val="21"/>
              </w:rPr>
            </w:pPr>
            <w:r w:rsidRPr="006B2AAD">
              <w:rPr>
                <w:rFonts w:hint="eastAsia"/>
                <w:szCs w:val="21"/>
              </w:rPr>
              <w:t>濃度（</w:t>
            </w:r>
            <w:proofErr w:type="spellStart"/>
            <w:r w:rsidRPr="006B2AAD">
              <w:rPr>
                <w:szCs w:val="21"/>
              </w:rPr>
              <w:t>Bq</w:t>
            </w:r>
            <w:proofErr w:type="spellEnd"/>
            <w:r w:rsidRPr="006B2AAD">
              <w:rPr>
                <w:szCs w:val="21"/>
              </w:rPr>
              <w:t>/Kg</w:t>
            </w:r>
            <w:r w:rsidRPr="006B2AAD">
              <w:rPr>
                <w:rFonts w:hint="eastAsia"/>
                <w:szCs w:val="21"/>
              </w:rPr>
              <w:t>）</w:t>
            </w:r>
          </w:p>
        </w:tc>
        <w:tc>
          <w:tcPr>
            <w:tcW w:w="2126" w:type="dxa"/>
            <w:tcBorders>
              <w:top w:val="single" w:sz="5" w:space="0" w:color="FFFFFF"/>
              <w:left w:val="single" w:sz="5" w:space="0" w:color="FFFFFF"/>
              <w:bottom w:val="single" w:sz="5" w:space="0" w:color="FFFFFF"/>
              <w:right w:val="single" w:sz="6"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szCs w:val="21"/>
              </w:rPr>
            </w:pPr>
            <w:r w:rsidRPr="006B2AAD">
              <w:rPr>
                <w:rFonts w:hint="eastAsia"/>
                <w:szCs w:val="21"/>
              </w:rPr>
              <w:t>搬入量（</w:t>
            </w:r>
            <w:r w:rsidRPr="006B2AAD">
              <w:rPr>
                <w:szCs w:val="21"/>
              </w:rPr>
              <w:t>Kg</w:t>
            </w:r>
            <w:r w:rsidRPr="006B2AAD">
              <w:rPr>
                <w:rFonts w:hint="eastAsia"/>
                <w:szCs w:val="21"/>
              </w:rPr>
              <w:t>）</w:t>
            </w:r>
          </w:p>
        </w:tc>
      </w:tr>
      <w:tr w:rsidR="006B2AAD" w:rsidRPr="006B2AAD" w:rsidTr="006B2AAD">
        <w:tblPrEx>
          <w:tblCellMar>
            <w:top w:w="0" w:type="dxa"/>
            <w:left w:w="0" w:type="dxa"/>
            <w:bottom w:w="0" w:type="dxa"/>
            <w:right w:w="0" w:type="dxa"/>
          </w:tblCellMar>
        </w:tblPrEx>
        <w:trPr>
          <w:trHeight w:val="277"/>
        </w:trPr>
        <w:tc>
          <w:tcPr>
            <w:tcW w:w="3119" w:type="dxa"/>
            <w:tcBorders>
              <w:top w:val="single" w:sz="5" w:space="0" w:color="FFFFFF"/>
              <w:left w:val="single" w:sz="6" w:space="0" w:color="FFFFFF"/>
              <w:bottom w:val="single" w:sz="5" w:space="0" w:color="FFFFFF"/>
              <w:right w:val="single" w:sz="5" w:space="0" w:color="FFFFFF"/>
            </w:tcBorders>
            <w:shd w:val="solid" w:color="FFFFFF" w:fill="auto"/>
            <w:tcMar>
              <w:top w:w="34" w:type="dxa"/>
              <w:left w:w="57" w:type="dxa"/>
              <w:bottom w:w="34" w:type="dxa"/>
              <w:right w:w="28" w:type="dxa"/>
            </w:tcMar>
            <w:vAlign w:val="center"/>
          </w:tcPr>
          <w:p w:rsidR="006B2AAD" w:rsidRPr="006B2AAD" w:rsidRDefault="006B2AAD" w:rsidP="006B2AAD">
            <w:pPr>
              <w:rPr>
                <w:szCs w:val="21"/>
              </w:rPr>
            </w:pPr>
            <w:r w:rsidRPr="006B2AAD">
              <w:rPr>
                <w:rFonts w:hint="eastAsia"/>
                <w:szCs w:val="21"/>
              </w:rPr>
              <w:t>西部玉造クリーンセンター</w:t>
            </w:r>
          </w:p>
        </w:tc>
        <w:tc>
          <w:tcPr>
            <w:tcW w:w="2126" w:type="dxa"/>
            <w:tcBorders>
              <w:top w:val="single" w:sz="5" w:space="0" w:color="FFFFFF"/>
              <w:left w:val="single" w:sz="5" w:space="0" w:color="FFFFFF"/>
              <w:bottom w:val="single" w:sz="5" w:space="0" w:color="FFFFFF"/>
              <w:right w:val="single" w:sz="5" w:space="0" w:color="FFFFFF"/>
            </w:tcBorders>
            <w:shd w:val="solid" w:color="FFFFFF" w:fill="auto"/>
            <w:tcMar>
              <w:top w:w="34" w:type="dxa"/>
              <w:left w:w="57" w:type="dxa"/>
              <w:bottom w:w="34" w:type="dxa"/>
              <w:right w:w="57" w:type="dxa"/>
            </w:tcMar>
            <w:vAlign w:val="center"/>
          </w:tcPr>
          <w:p w:rsidR="006B2AAD" w:rsidRPr="006B2AAD" w:rsidRDefault="006B2AAD" w:rsidP="006B2AAD">
            <w:pPr>
              <w:rPr>
                <w:szCs w:val="21"/>
              </w:rPr>
            </w:pPr>
            <w:r w:rsidRPr="006B2AAD">
              <w:rPr>
                <w:szCs w:val="21"/>
              </w:rPr>
              <w:t>38.81</w:t>
            </w:r>
            <w:r w:rsidRPr="006B2AAD">
              <w:rPr>
                <w:rFonts w:hint="eastAsia"/>
                <w:szCs w:val="21"/>
              </w:rPr>
              <w:t>～</w:t>
            </w:r>
            <w:r w:rsidRPr="006B2AAD">
              <w:rPr>
                <w:szCs w:val="21"/>
              </w:rPr>
              <w:t>7,499.98</w:t>
            </w:r>
          </w:p>
        </w:tc>
        <w:tc>
          <w:tcPr>
            <w:tcW w:w="2126" w:type="dxa"/>
            <w:tcBorders>
              <w:top w:val="single" w:sz="5" w:space="0" w:color="FFFFFF"/>
              <w:left w:val="single" w:sz="5" w:space="0" w:color="FFFFFF"/>
              <w:bottom w:val="single" w:sz="5" w:space="0" w:color="FFFFFF"/>
              <w:right w:val="single" w:sz="6" w:space="0" w:color="FFFFFF"/>
            </w:tcBorders>
            <w:shd w:val="solid" w:color="FFFFFF" w:fill="auto"/>
            <w:tcMar>
              <w:top w:w="34" w:type="dxa"/>
              <w:left w:w="57" w:type="dxa"/>
              <w:bottom w:w="34" w:type="dxa"/>
              <w:right w:w="28" w:type="dxa"/>
            </w:tcMar>
            <w:vAlign w:val="center"/>
          </w:tcPr>
          <w:p w:rsidR="006B2AAD" w:rsidRPr="006B2AAD" w:rsidRDefault="006B2AAD" w:rsidP="006B2AAD">
            <w:pPr>
              <w:rPr>
                <w:szCs w:val="21"/>
              </w:rPr>
            </w:pPr>
            <w:r w:rsidRPr="006B2AAD">
              <w:rPr>
                <w:szCs w:val="21"/>
              </w:rPr>
              <w:t>11,390</w:t>
            </w:r>
          </w:p>
        </w:tc>
      </w:tr>
      <w:tr w:rsidR="006B2AAD" w:rsidRPr="006B2AAD" w:rsidTr="006B2AAD">
        <w:tblPrEx>
          <w:tblCellMar>
            <w:top w:w="0" w:type="dxa"/>
            <w:left w:w="0" w:type="dxa"/>
            <w:bottom w:w="0" w:type="dxa"/>
            <w:right w:w="0" w:type="dxa"/>
          </w:tblCellMar>
        </w:tblPrEx>
        <w:trPr>
          <w:trHeight w:val="307"/>
        </w:trPr>
        <w:tc>
          <w:tcPr>
            <w:tcW w:w="3119" w:type="dxa"/>
            <w:tcBorders>
              <w:top w:val="single" w:sz="5" w:space="0" w:color="FFFFFF"/>
              <w:left w:val="single" w:sz="6" w:space="0" w:color="FFFFFF"/>
              <w:bottom w:val="single" w:sz="5" w:space="0" w:color="FFFFFF"/>
              <w:right w:val="single" w:sz="5" w:space="0" w:color="FFFFFF"/>
            </w:tcBorders>
            <w:shd w:val="solid" w:color="E5E6E6" w:fill="auto"/>
            <w:tcMar>
              <w:top w:w="34" w:type="dxa"/>
              <w:left w:w="57" w:type="dxa"/>
              <w:bottom w:w="34" w:type="dxa"/>
              <w:right w:w="28" w:type="dxa"/>
            </w:tcMar>
            <w:vAlign w:val="center"/>
          </w:tcPr>
          <w:p w:rsidR="006B2AAD" w:rsidRPr="006B2AAD" w:rsidRDefault="006B2AAD" w:rsidP="006B2AAD">
            <w:pPr>
              <w:rPr>
                <w:szCs w:val="21"/>
              </w:rPr>
            </w:pPr>
            <w:r w:rsidRPr="006B2AAD">
              <w:rPr>
                <w:rFonts w:hint="eastAsia"/>
                <w:szCs w:val="21"/>
              </w:rPr>
              <w:t>中央クリーンセンター</w:t>
            </w:r>
          </w:p>
        </w:tc>
        <w:tc>
          <w:tcPr>
            <w:tcW w:w="2126" w:type="dxa"/>
            <w:tcBorders>
              <w:top w:val="single" w:sz="5" w:space="0" w:color="FFFFFF"/>
              <w:left w:val="single" w:sz="5" w:space="0" w:color="FFFFFF"/>
              <w:bottom w:val="single" w:sz="5" w:space="0" w:color="FFFFFF"/>
              <w:right w:val="single" w:sz="5" w:space="0" w:color="FFFFFF"/>
            </w:tcBorders>
            <w:shd w:val="solid" w:color="E5E6E6" w:fill="auto"/>
            <w:tcMar>
              <w:top w:w="34" w:type="dxa"/>
              <w:left w:w="57" w:type="dxa"/>
              <w:bottom w:w="34" w:type="dxa"/>
              <w:right w:w="57" w:type="dxa"/>
            </w:tcMar>
            <w:vAlign w:val="center"/>
          </w:tcPr>
          <w:p w:rsidR="006B2AAD" w:rsidRPr="006B2AAD" w:rsidRDefault="006B2AAD" w:rsidP="006B2AAD">
            <w:pPr>
              <w:rPr>
                <w:szCs w:val="21"/>
              </w:rPr>
            </w:pPr>
            <w:r w:rsidRPr="006B2AAD">
              <w:rPr>
                <w:szCs w:val="21"/>
              </w:rPr>
              <w:t>12.37</w:t>
            </w:r>
            <w:r w:rsidRPr="006B2AAD">
              <w:rPr>
                <w:rFonts w:hint="eastAsia"/>
                <w:szCs w:val="21"/>
              </w:rPr>
              <w:t>～</w:t>
            </w:r>
            <w:r w:rsidRPr="006B2AAD">
              <w:rPr>
                <w:szCs w:val="21"/>
              </w:rPr>
              <w:t>7,561.78</w:t>
            </w:r>
          </w:p>
        </w:tc>
        <w:tc>
          <w:tcPr>
            <w:tcW w:w="2126" w:type="dxa"/>
            <w:tcBorders>
              <w:top w:val="single" w:sz="5" w:space="0" w:color="FFFFFF"/>
              <w:left w:val="single" w:sz="5" w:space="0" w:color="FFFFFF"/>
              <w:bottom w:val="single" w:sz="5" w:space="0" w:color="FFFFFF"/>
              <w:right w:val="single" w:sz="6" w:space="0" w:color="FFFFFF"/>
            </w:tcBorders>
            <w:shd w:val="solid" w:color="E5E6E6" w:fill="auto"/>
            <w:tcMar>
              <w:top w:w="34" w:type="dxa"/>
              <w:left w:w="57" w:type="dxa"/>
              <w:bottom w:w="34" w:type="dxa"/>
              <w:right w:w="28" w:type="dxa"/>
            </w:tcMar>
            <w:vAlign w:val="center"/>
          </w:tcPr>
          <w:p w:rsidR="006B2AAD" w:rsidRPr="006B2AAD" w:rsidRDefault="006B2AAD" w:rsidP="006B2AAD">
            <w:pPr>
              <w:rPr>
                <w:szCs w:val="21"/>
              </w:rPr>
            </w:pPr>
            <w:r w:rsidRPr="006B2AAD">
              <w:rPr>
                <w:szCs w:val="21"/>
              </w:rPr>
              <w:t>22,180</w:t>
            </w:r>
          </w:p>
        </w:tc>
      </w:tr>
      <w:tr w:rsidR="006B2AAD" w:rsidRPr="006B2AAD" w:rsidTr="006B2AAD">
        <w:tblPrEx>
          <w:tblCellMar>
            <w:top w:w="0" w:type="dxa"/>
            <w:left w:w="0" w:type="dxa"/>
            <w:bottom w:w="0" w:type="dxa"/>
            <w:right w:w="0" w:type="dxa"/>
          </w:tblCellMar>
        </w:tblPrEx>
        <w:trPr>
          <w:trHeight w:val="60"/>
        </w:trPr>
        <w:tc>
          <w:tcPr>
            <w:tcW w:w="3119" w:type="dxa"/>
            <w:tcBorders>
              <w:top w:val="single" w:sz="5" w:space="0" w:color="FFFFFF"/>
              <w:left w:val="single" w:sz="6" w:space="0" w:color="FFFFFF"/>
              <w:bottom w:val="single" w:sz="5" w:space="0" w:color="FFFFFF"/>
              <w:right w:val="single" w:sz="5" w:space="0" w:color="FFFFFF"/>
            </w:tcBorders>
            <w:shd w:val="solid" w:color="FFFFFF" w:fill="auto"/>
            <w:tcMar>
              <w:top w:w="34" w:type="dxa"/>
              <w:left w:w="57" w:type="dxa"/>
              <w:bottom w:w="34" w:type="dxa"/>
              <w:right w:w="28" w:type="dxa"/>
            </w:tcMar>
            <w:vAlign w:val="center"/>
          </w:tcPr>
          <w:p w:rsidR="006B2AAD" w:rsidRPr="006B2AAD" w:rsidRDefault="006B2AAD" w:rsidP="006B2AAD">
            <w:pPr>
              <w:rPr>
                <w:szCs w:val="21"/>
              </w:rPr>
            </w:pPr>
            <w:r w:rsidRPr="006B2AAD">
              <w:rPr>
                <w:rFonts w:hint="eastAsia"/>
                <w:szCs w:val="21"/>
              </w:rPr>
              <w:t>東部クリーンセンター</w:t>
            </w:r>
          </w:p>
        </w:tc>
        <w:tc>
          <w:tcPr>
            <w:tcW w:w="2126" w:type="dxa"/>
            <w:tcBorders>
              <w:top w:val="single" w:sz="5" w:space="0" w:color="FFFFFF"/>
              <w:left w:val="single" w:sz="5" w:space="0" w:color="FFFFFF"/>
              <w:bottom w:val="single" w:sz="5" w:space="0" w:color="FFFFFF"/>
              <w:right w:val="single" w:sz="5" w:space="0" w:color="FFFFFF"/>
            </w:tcBorders>
            <w:shd w:val="solid" w:color="FFFFFF" w:fill="auto"/>
            <w:tcMar>
              <w:top w:w="34" w:type="dxa"/>
              <w:left w:w="57" w:type="dxa"/>
              <w:bottom w:w="34" w:type="dxa"/>
              <w:right w:w="57" w:type="dxa"/>
            </w:tcMar>
            <w:vAlign w:val="center"/>
          </w:tcPr>
          <w:p w:rsidR="006B2AAD" w:rsidRPr="006B2AAD" w:rsidRDefault="006B2AAD" w:rsidP="006B2AAD">
            <w:pPr>
              <w:rPr>
                <w:szCs w:val="21"/>
              </w:rPr>
            </w:pPr>
            <w:r w:rsidRPr="006B2AAD">
              <w:rPr>
                <w:szCs w:val="21"/>
              </w:rPr>
              <w:t>30.44</w:t>
            </w:r>
            <w:r w:rsidRPr="006B2AAD">
              <w:rPr>
                <w:rFonts w:hint="eastAsia"/>
                <w:szCs w:val="21"/>
              </w:rPr>
              <w:t>～</w:t>
            </w:r>
            <w:r w:rsidRPr="006B2AAD">
              <w:rPr>
                <w:szCs w:val="21"/>
              </w:rPr>
              <w:t>7,340.11</w:t>
            </w:r>
          </w:p>
        </w:tc>
        <w:tc>
          <w:tcPr>
            <w:tcW w:w="2126" w:type="dxa"/>
            <w:tcBorders>
              <w:top w:val="single" w:sz="5" w:space="0" w:color="FFFFFF"/>
              <w:left w:val="single" w:sz="5" w:space="0" w:color="FFFFFF"/>
              <w:bottom w:val="single" w:sz="5" w:space="0" w:color="FFFFFF"/>
              <w:right w:val="single" w:sz="6" w:space="0" w:color="FFFFFF"/>
            </w:tcBorders>
            <w:shd w:val="solid" w:color="FFFFFF" w:fill="auto"/>
            <w:tcMar>
              <w:top w:w="34" w:type="dxa"/>
              <w:left w:w="57" w:type="dxa"/>
              <w:bottom w:w="34" w:type="dxa"/>
              <w:right w:w="28" w:type="dxa"/>
            </w:tcMar>
            <w:vAlign w:val="center"/>
          </w:tcPr>
          <w:p w:rsidR="006B2AAD" w:rsidRPr="006B2AAD" w:rsidRDefault="006B2AAD" w:rsidP="006B2AAD">
            <w:pPr>
              <w:rPr>
                <w:szCs w:val="21"/>
              </w:rPr>
            </w:pPr>
            <w:r w:rsidRPr="006B2AAD">
              <w:rPr>
                <w:szCs w:val="21"/>
              </w:rPr>
              <w:t>13,620</w:t>
            </w:r>
          </w:p>
        </w:tc>
      </w:tr>
      <w:tr w:rsidR="006B2AAD" w:rsidRPr="006B2AAD" w:rsidTr="006B2AAD">
        <w:tblPrEx>
          <w:tblCellMar>
            <w:top w:w="0" w:type="dxa"/>
            <w:left w:w="0" w:type="dxa"/>
            <w:bottom w:w="0" w:type="dxa"/>
            <w:right w:w="0" w:type="dxa"/>
          </w:tblCellMar>
        </w:tblPrEx>
        <w:trPr>
          <w:trHeight w:val="303"/>
        </w:trPr>
        <w:tc>
          <w:tcPr>
            <w:tcW w:w="5245" w:type="dxa"/>
            <w:gridSpan w:val="2"/>
            <w:tcBorders>
              <w:top w:val="single" w:sz="5" w:space="0" w:color="FFFFFF"/>
              <w:left w:val="single" w:sz="6" w:space="0" w:color="FFFFFF"/>
              <w:bottom w:val="single" w:sz="5" w:space="0" w:color="FFFFFF"/>
              <w:right w:val="single" w:sz="5" w:space="0" w:color="FFFFFF"/>
            </w:tcBorders>
            <w:shd w:val="solid" w:color="E5E6E6" w:fill="auto"/>
            <w:tcMar>
              <w:top w:w="34" w:type="dxa"/>
              <w:left w:w="57" w:type="dxa"/>
              <w:bottom w:w="34" w:type="dxa"/>
              <w:right w:w="28" w:type="dxa"/>
            </w:tcMar>
            <w:vAlign w:val="center"/>
          </w:tcPr>
          <w:p w:rsidR="006B2AAD" w:rsidRPr="006B2AAD" w:rsidRDefault="006B2AAD" w:rsidP="006B2AAD">
            <w:pPr>
              <w:jc w:val="center"/>
              <w:rPr>
                <w:szCs w:val="21"/>
              </w:rPr>
            </w:pPr>
            <w:r w:rsidRPr="006B2AAD">
              <w:rPr>
                <w:rFonts w:hint="eastAsia"/>
                <w:szCs w:val="21"/>
              </w:rPr>
              <w:t>計</w:t>
            </w:r>
          </w:p>
        </w:tc>
        <w:tc>
          <w:tcPr>
            <w:tcW w:w="2126" w:type="dxa"/>
            <w:tcBorders>
              <w:top w:val="single" w:sz="5" w:space="0" w:color="FFFFFF"/>
              <w:left w:val="single" w:sz="5" w:space="0" w:color="FFFFFF"/>
              <w:bottom w:val="single" w:sz="5" w:space="0" w:color="FFFFFF"/>
              <w:right w:val="single" w:sz="6" w:space="0" w:color="FFFFFF"/>
            </w:tcBorders>
            <w:shd w:val="solid" w:color="E5E6E6" w:fill="auto"/>
            <w:tcMar>
              <w:top w:w="34" w:type="dxa"/>
              <w:left w:w="57" w:type="dxa"/>
              <w:bottom w:w="34" w:type="dxa"/>
              <w:right w:w="28" w:type="dxa"/>
            </w:tcMar>
            <w:vAlign w:val="center"/>
          </w:tcPr>
          <w:p w:rsidR="006B2AAD" w:rsidRPr="006B2AAD" w:rsidRDefault="006B2AAD" w:rsidP="006B2AAD">
            <w:pPr>
              <w:jc w:val="center"/>
              <w:rPr>
                <w:szCs w:val="21"/>
              </w:rPr>
            </w:pPr>
            <w:r w:rsidRPr="006B2AAD">
              <w:rPr>
                <w:szCs w:val="21"/>
              </w:rPr>
              <w:t>47,190</w:t>
            </w:r>
          </w:p>
        </w:tc>
      </w:tr>
    </w:tbl>
    <w:p w:rsidR="006B2AAD" w:rsidRDefault="006B2AAD" w:rsidP="0055610F">
      <w:pPr>
        <w:rPr>
          <w:rFonts w:hint="eastAsia"/>
          <w:szCs w:val="21"/>
        </w:rPr>
      </w:pPr>
    </w:p>
    <w:p w:rsidR="006B2AAD" w:rsidRPr="006B2AAD" w:rsidRDefault="006B2AAD" w:rsidP="0055610F">
      <w:pPr>
        <w:rPr>
          <w:rFonts w:hint="eastAsia"/>
          <w:b/>
          <w:szCs w:val="21"/>
        </w:rPr>
      </w:pPr>
      <w:r w:rsidRPr="006B2AAD">
        <w:rPr>
          <w:rFonts w:hint="eastAsia"/>
          <w:b/>
          <w:szCs w:val="21"/>
        </w:rPr>
        <w:t>焼却灰の測定結果</w:t>
      </w:r>
    </w:p>
    <w:tbl>
      <w:tblPr>
        <w:tblW w:w="0" w:type="auto"/>
        <w:tblInd w:w="28" w:type="dxa"/>
        <w:tblLayout w:type="fixed"/>
        <w:tblCellMar>
          <w:left w:w="0" w:type="dxa"/>
          <w:right w:w="0" w:type="dxa"/>
        </w:tblCellMar>
        <w:tblLook w:val="0000" w:firstRow="0" w:lastRow="0" w:firstColumn="0" w:lastColumn="0" w:noHBand="0" w:noVBand="0"/>
      </w:tblPr>
      <w:tblGrid>
        <w:gridCol w:w="3119"/>
        <w:gridCol w:w="2268"/>
        <w:gridCol w:w="1984"/>
      </w:tblGrid>
      <w:tr w:rsidR="006B2AAD" w:rsidRPr="006B2AAD" w:rsidTr="006B2AAD">
        <w:tblPrEx>
          <w:tblCellMar>
            <w:top w:w="0" w:type="dxa"/>
            <w:left w:w="0" w:type="dxa"/>
            <w:bottom w:w="0" w:type="dxa"/>
            <w:right w:w="0" w:type="dxa"/>
          </w:tblCellMar>
        </w:tblPrEx>
        <w:trPr>
          <w:trHeight w:val="60"/>
        </w:trPr>
        <w:tc>
          <w:tcPr>
            <w:tcW w:w="3119" w:type="dxa"/>
            <w:tcBorders>
              <w:top w:val="single" w:sz="5" w:space="0" w:color="FFFFFF"/>
              <w:left w:val="single" w:sz="6" w:space="0" w:color="FFFFFF"/>
              <w:bottom w:val="single" w:sz="5" w:space="0" w:color="FFFFFF"/>
              <w:right w:val="single" w:sz="5"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施設名</w:t>
            </w:r>
          </w:p>
        </w:tc>
        <w:tc>
          <w:tcPr>
            <w:tcW w:w="2268" w:type="dxa"/>
            <w:tcBorders>
              <w:top w:val="single" w:sz="5" w:space="0" w:color="FFFFFF"/>
              <w:left w:val="single" w:sz="5" w:space="0" w:color="FFFFFF"/>
              <w:bottom w:val="single" w:sz="5" w:space="0" w:color="FFFFFF"/>
              <w:right w:val="single" w:sz="5"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飛灰（</w:t>
            </w:r>
            <w:proofErr w:type="spellStart"/>
            <w:r w:rsidRPr="006B2AAD">
              <w:rPr>
                <w:color w:val="FFFFFF" w:themeColor="background1"/>
                <w:szCs w:val="21"/>
              </w:rPr>
              <w:t>Bq</w:t>
            </w:r>
            <w:proofErr w:type="spellEnd"/>
            <w:r w:rsidRPr="006B2AAD">
              <w:rPr>
                <w:color w:val="FFFFFF" w:themeColor="background1"/>
                <w:szCs w:val="21"/>
              </w:rPr>
              <w:t>/Kg</w:t>
            </w:r>
            <w:r w:rsidRPr="006B2AAD">
              <w:rPr>
                <w:rFonts w:hint="eastAsia"/>
                <w:color w:val="FFFFFF" w:themeColor="background1"/>
                <w:szCs w:val="21"/>
              </w:rPr>
              <w:t>）</w:t>
            </w:r>
          </w:p>
        </w:tc>
        <w:tc>
          <w:tcPr>
            <w:tcW w:w="1984" w:type="dxa"/>
            <w:tcBorders>
              <w:top w:val="single" w:sz="5" w:space="0" w:color="FFFFFF"/>
              <w:left w:val="single" w:sz="5" w:space="0" w:color="FFFFFF"/>
              <w:bottom w:val="single" w:sz="5" w:space="0" w:color="FFFFFF"/>
              <w:right w:val="single" w:sz="6" w:space="0" w:color="FFFFFF"/>
            </w:tcBorders>
            <w:shd w:val="solid" w:color="888889" w:fill="auto"/>
            <w:tcMar>
              <w:top w:w="34" w:type="dxa"/>
              <w:left w:w="28" w:type="dxa"/>
              <w:bottom w:w="34" w:type="dxa"/>
              <w:right w:w="28" w:type="dxa"/>
            </w:tcMar>
            <w:vAlign w:val="center"/>
          </w:tcPr>
          <w:p w:rsidR="006B2AAD" w:rsidRPr="006B2AAD" w:rsidRDefault="006B2AAD" w:rsidP="006B2AAD">
            <w:pPr>
              <w:jc w:val="center"/>
              <w:rPr>
                <w:color w:val="FFFFFF" w:themeColor="background1"/>
                <w:szCs w:val="21"/>
              </w:rPr>
            </w:pPr>
            <w:r w:rsidRPr="006B2AAD">
              <w:rPr>
                <w:rFonts w:hint="eastAsia"/>
                <w:color w:val="FFFFFF" w:themeColor="background1"/>
                <w:szCs w:val="21"/>
              </w:rPr>
              <w:t>焼却灰（</w:t>
            </w:r>
            <w:proofErr w:type="spellStart"/>
            <w:r w:rsidRPr="006B2AAD">
              <w:rPr>
                <w:color w:val="FFFFFF" w:themeColor="background1"/>
                <w:szCs w:val="21"/>
              </w:rPr>
              <w:t>Bq</w:t>
            </w:r>
            <w:proofErr w:type="spellEnd"/>
            <w:r w:rsidRPr="006B2AAD">
              <w:rPr>
                <w:color w:val="FFFFFF" w:themeColor="background1"/>
                <w:szCs w:val="21"/>
              </w:rPr>
              <w:t>/Kg</w:t>
            </w:r>
            <w:r w:rsidRPr="006B2AAD">
              <w:rPr>
                <w:rFonts w:hint="eastAsia"/>
                <w:color w:val="FFFFFF" w:themeColor="background1"/>
                <w:szCs w:val="21"/>
              </w:rPr>
              <w:t>）</w:t>
            </w:r>
          </w:p>
        </w:tc>
      </w:tr>
      <w:tr w:rsidR="006B2AAD" w:rsidRPr="006B2AAD" w:rsidTr="006B2AAD">
        <w:tblPrEx>
          <w:tblCellMar>
            <w:top w:w="0" w:type="dxa"/>
            <w:left w:w="0" w:type="dxa"/>
            <w:bottom w:w="0" w:type="dxa"/>
            <w:right w:w="0" w:type="dxa"/>
          </w:tblCellMar>
        </w:tblPrEx>
        <w:trPr>
          <w:trHeight w:val="277"/>
        </w:trPr>
        <w:tc>
          <w:tcPr>
            <w:tcW w:w="3119" w:type="dxa"/>
            <w:tcBorders>
              <w:top w:val="single" w:sz="5" w:space="0" w:color="FFFFFF"/>
              <w:left w:val="single" w:sz="6" w:space="0" w:color="FFFFFF"/>
              <w:bottom w:val="single" w:sz="5" w:space="0" w:color="FFFFFF"/>
              <w:right w:val="single" w:sz="5"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西部玉造クリーンセンター</w:t>
            </w:r>
          </w:p>
        </w:tc>
        <w:tc>
          <w:tcPr>
            <w:tcW w:w="2268" w:type="dxa"/>
            <w:tcBorders>
              <w:top w:val="single" w:sz="5" w:space="0" w:color="FFFFFF"/>
              <w:left w:val="single" w:sz="5" w:space="0" w:color="FFFFFF"/>
              <w:bottom w:val="single" w:sz="5" w:space="0" w:color="FFFFFF"/>
              <w:right w:val="single" w:sz="5"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szCs w:val="21"/>
              </w:rPr>
              <w:t>50</w:t>
            </w:r>
            <w:r w:rsidRPr="006B2AAD">
              <w:rPr>
                <w:rFonts w:hint="eastAsia"/>
                <w:szCs w:val="21"/>
              </w:rPr>
              <w:t>～</w:t>
            </w:r>
            <w:r w:rsidRPr="006B2AAD">
              <w:rPr>
                <w:szCs w:val="21"/>
              </w:rPr>
              <w:t>510</w:t>
            </w:r>
          </w:p>
        </w:tc>
        <w:tc>
          <w:tcPr>
            <w:tcW w:w="1984" w:type="dxa"/>
            <w:tcBorders>
              <w:top w:val="single" w:sz="5" w:space="0" w:color="FFFFFF"/>
              <w:left w:val="single" w:sz="5" w:space="0" w:color="FFFFFF"/>
              <w:bottom w:val="single" w:sz="5" w:space="0" w:color="FFFFFF"/>
              <w:right w:val="single" w:sz="6"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szCs w:val="21"/>
              </w:rPr>
              <w:t>16</w:t>
            </w:r>
            <w:r w:rsidRPr="006B2AAD">
              <w:rPr>
                <w:rFonts w:hint="eastAsia"/>
                <w:szCs w:val="21"/>
              </w:rPr>
              <w:t>～</w:t>
            </w:r>
            <w:r w:rsidRPr="006B2AAD">
              <w:rPr>
                <w:szCs w:val="21"/>
              </w:rPr>
              <w:t>287</w:t>
            </w:r>
          </w:p>
        </w:tc>
      </w:tr>
      <w:tr w:rsidR="006B2AAD" w:rsidRPr="006B2AAD" w:rsidTr="006B2AAD">
        <w:tblPrEx>
          <w:tblCellMar>
            <w:top w:w="0" w:type="dxa"/>
            <w:left w:w="0" w:type="dxa"/>
            <w:bottom w:w="0" w:type="dxa"/>
            <w:right w:w="0" w:type="dxa"/>
          </w:tblCellMar>
        </w:tblPrEx>
        <w:trPr>
          <w:trHeight w:val="307"/>
        </w:trPr>
        <w:tc>
          <w:tcPr>
            <w:tcW w:w="3119" w:type="dxa"/>
            <w:tcBorders>
              <w:top w:val="single" w:sz="5" w:space="0" w:color="FFFFFF"/>
              <w:left w:val="single" w:sz="6"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中央クリーンセンター</w:t>
            </w:r>
          </w:p>
        </w:tc>
        <w:tc>
          <w:tcPr>
            <w:tcW w:w="2268" w:type="dxa"/>
            <w:tcBorders>
              <w:top w:val="single" w:sz="5" w:space="0" w:color="FFFFFF"/>
              <w:left w:val="single" w:sz="5" w:space="0" w:color="FFFFFF"/>
              <w:bottom w:val="single" w:sz="5" w:space="0" w:color="FFFFFF"/>
              <w:right w:val="single" w:sz="5"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szCs w:val="21"/>
              </w:rPr>
              <w:t>40</w:t>
            </w:r>
            <w:r w:rsidRPr="006B2AAD">
              <w:rPr>
                <w:rFonts w:hint="eastAsia"/>
                <w:szCs w:val="21"/>
              </w:rPr>
              <w:t>～</w:t>
            </w:r>
            <w:r w:rsidRPr="006B2AAD">
              <w:rPr>
                <w:szCs w:val="21"/>
              </w:rPr>
              <w:t>332</w:t>
            </w:r>
          </w:p>
        </w:tc>
        <w:tc>
          <w:tcPr>
            <w:tcW w:w="1984" w:type="dxa"/>
            <w:tcBorders>
              <w:top w:val="single" w:sz="5" w:space="0" w:color="FFFFFF"/>
              <w:left w:val="single" w:sz="5" w:space="0" w:color="FFFFFF"/>
              <w:bottom w:val="single" w:sz="5" w:space="0" w:color="FFFFFF"/>
              <w:right w:val="single" w:sz="6" w:space="0" w:color="FFFFFF"/>
            </w:tcBorders>
            <w:shd w:val="solid" w:color="E5E6E6" w:fill="auto"/>
            <w:tcMar>
              <w:top w:w="40" w:type="dxa"/>
              <w:left w:w="57" w:type="dxa"/>
              <w:bottom w:w="40" w:type="dxa"/>
              <w:right w:w="28" w:type="dxa"/>
            </w:tcMar>
            <w:vAlign w:val="center"/>
          </w:tcPr>
          <w:p w:rsidR="006B2AAD" w:rsidRPr="006B2AAD" w:rsidRDefault="006B2AAD" w:rsidP="006B2AAD">
            <w:pPr>
              <w:rPr>
                <w:szCs w:val="21"/>
              </w:rPr>
            </w:pPr>
            <w:r w:rsidRPr="006B2AAD">
              <w:rPr>
                <w:szCs w:val="21"/>
              </w:rPr>
              <w:t>17</w:t>
            </w:r>
            <w:r w:rsidRPr="006B2AAD">
              <w:rPr>
                <w:rFonts w:hint="eastAsia"/>
                <w:szCs w:val="21"/>
              </w:rPr>
              <w:t>～</w:t>
            </w:r>
            <w:r w:rsidRPr="006B2AAD">
              <w:rPr>
                <w:szCs w:val="21"/>
              </w:rPr>
              <w:t>80</w:t>
            </w:r>
          </w:p>
        </w:tc>
      </w:tr>
      <w:tr w:rsidR="006B2AAD" w:rsidRPr="006B2AAD" w:rsidTr="006B2AAD">
        <w:tblPrEx>
          <w:tblCellMar>
            <w:top w:w="0" w:type="dxa"/>
            <w:left w:w="0" w:type="dxa"/>
            <w:bottom w:w="0" w:type="dxa"/>
            <w:right w:w="0" w:type="dxa"/>
          </w:tblCellMar>
        </w:tblPrEx>
        <w:trPr>
          <w:trHeight w:val="60"/>
        </w:trPr>
        <w:tc>
          <w:tcPr>
            <w:tcW w:w="3119" w:type="dxa"/>
            <w:tcBorders>
              <w:top w:val="single" w:sz="5" w:space="0" w:color="FFFFFF"/>
              <w:left w:val="single" w:sz="6" w:space="0" w:color="FFFFFF"/>
              <w:bottom w:val="single" w:sz="5" w:space="0" w:color="FFFFFF"/>
              <w:right w:val="single" w:sz="5"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東部クリーンセンター</w:t>
            </w:r>
          </w:p>
        </w:tc>
        <w:tc>
          <w:tcPr>
            <w:tcW w:w="2268" w:type="dxa"/>
            <w:tcBorders>
              <w:top w:val="single" w:sz="5" w:space="0" w:color="FFFFFF"/>
              <w:left w:val="single" w:sz="5" w:space="0" w:color="FFFFFF"/>
              <w:bottom w:val="single" w:sz="5" w:space="0" w:color="FFFFFF"/>
              <w:right w:val="single" w:sz="5"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szCs w:val="21"/>
              </w:rPr>
              <w:t>42</w:t>
            </w:r>
            <w:r w:rsidRPr="006B2AAD">
              <w:rPr>
                <w:rFonts w:hint="eastAsia"/>
                <w:szCs w:val="21"/>
              </w:rPr>
              <w:t>～</w:t>
            </w:r>
            <w:r w:rsidRPr="006B2AAD">
              <w:rPr>
                <w:szCs w:val="21"/>
              </w:rPr>
              <w:t>205</w:t>
            </w:r>
          </w:p>
        </w:tc>
        <w:tc>
          <w:tcPr>
            <w:tcW w:w="1984" w:type="dxa"/>
            <w:tcBorders>
              <w:top w:val="single" w:sz="5" w:space="0" w:color="FFFFFF"/>
              <w:left w:val="single" w:sz="5" w:space="0" w:color="FFFFFF"/>
              <w:bottom w:val="single" w:sz="5" w:space="0" w:color="FFFFFF"/>
              <w:right w:val="single" w:sz="6" w:space="0" w:color="FFFFFF"/>
            </w:tcBorders>
            <w:shd w:val="solid" w:color="FFFFFF" w:fill="auto"/>
            <w:tcMar>
              <w:top w:w="40" w:type="dxa"/>
              <w:left w:w="57" w:type="dxa"/>
              <w:bottom w:w="40" w:type="dxa"/>
              <w:right w:w="28" w:type="dxa"/>
            </w:tcMar>
            <w:vAlign w:val="center"/>
          </w:tcPr>
          <w:p w:rsidR="006B2AAD" w:rsidRPr="006B2AAD" w:rsidRDefault="006B2AAD" w:rsidP="006B2AAD">
            <w:pPr>
              <w:rPr>
                <w:szCs w:val="21"/>
              </w:rPr>
            </w:pPr>
            <w:r w:rsidRPr="006B2AAD">
              <w:rPr>
                <w:rFonts w:hint="eastAsia"/>
                <w:szCs w:val="21"/>
              </w:rPr>
              <w:t>不検出～</w:t>
            </w:r>
            <w:r w:rsidRPr="006B2AAD">
              <w:rPr>
                <w:szCs w:val="21"/>
              </w:rPr>
              <w:t>56</w:t>
            </w:r>
          </w:p>
        </w:tc>
      </w:tr>
    </w:tbl>
    <w:p w:rsidR="006B2AAD" w:rsidRDefault="006B2AAD" w:rsidP="0055610F">
      <w:pPr>
        <w:rPr>
          <w:rFonts w:hint="eastAsia"/>
          <w:szCs w:val="21"/>
        </w:rPr>
      </w:pPr>
      <w:r w:rsidRPr="006B2AAD">
        <w:rPr>
          <w:rFonts w:hint="eastAsia"/>
          <w:szCs w:val="21"/>
        </w:rPr>
        <w:t>※基準値：</w:t>
      </w:r>
      <w:r w:rsidRPr="006B2AAD">
        <w:rPr>
          <w:rFonts w:hint="eastAsia"/>
          <w:szCs w:val="21"/>
        </w:rPr>
        <w:t xml:space="preserve">1,193 </w:t>
      </w:r>
      <w:proofErr w:type="spellStart"/>
      <w:r w:rsidRPr="006B2AAD">
        <w:rPr>
          <w:rFonts w:hint="eastAsia"/>
          <w:szCs w:val="21"/>
        </w:rPr>
        <w:t>Bq</w:t>
      </w:r>
      <w:proofErr w:type="spellEnd"/>
      <w:r w:rsidRPr="006B2AAD">
        <w:rPr>
          <w:rFonts w:hint="eastAsia"/>
          <w:szCs w:val="21"/>
        </w:rPr>
        <w:t>/Kg</w:t>
      </w:r>
      <w:r w:rsidRPr="006B2AAD">
        <w:rPr>
          <w:rFonts w:hint="eastAsia"/>
          <w:szCs w:val="21"/>
        </w:rPr>
        <w:t>以下、不検出：測定結果が検出下限　値未満であった場合</w:t>
      </w:r>
    </w:p>
    <w:p w:rsidR="006B2AAD" w:rsidRDefault="006B2AAD" w:rsidP="0055610F">
      <w:pPr>
        <w:rPr>
          <w:rFonts w:hint="eastAsia"/>
          <w:szCs w:val="21"/>
        </w:rPr>
      </w:pPr>
    </w:p>
    <w:p w:rsidR="006B2AAD" w:rsidRPr="006B2AAD" w:rsidRDefault="006B2AAD" w:rsidP="006B2AAD">
      <w:pPr>
        <w:rPr>
          <w:rFonts w:hint="eastAsia"/>
          <w:b/>
          <w:szCs w:val="21"/>
        </w:rPr>
      </w:pPr>
      <w:r w:rsidRPr="006B2AAD">
        <w:rPr>
          <w:rFonts w:hint="eastAsia"/>
          <w:b/>
          <w:szCs w:val="21"/>
        </w:rPr>
        <w:t>排ガスの測定結果</w:t>
      </w:r>
    </w:p>
    <w:p w:rsidR="006B2AAD" w:rsidRDefault="006B2AAD" w:rsidP="006B2AAD">
      <w:pPr>
        <w:rPr>
          <w:rFonts w:hint="eastAsia"/>
          <w:szCs w:val="21"/>
        </w:rPr>
      </w:pPr>
      <w:r w:rsidRPr="006B2AAD">
        <w:rPr>
          <w:rFonts w:hint="eastAsia"/>
          <w:szCs w:val="21"/>
        </w:rPr>
        <w:t>すべてのクールおよび施設において不検出</w:t>
      </w:r>
    </w:p>
    <w:p w:rsidR="006B2AAD" w:rsidRDefault="006B2AAD" w:rsidP="0055610F">
      <w:pPr>
        <w:rPr>
          <w:rFonts w:hint="eastAsia"/>
          <w:szCs w:val="21"/>
        </w:rPr>
      </w:pPr>
    </w:p>
    <w:p w:rsidR="006B2AAD" w:rsidRPr="006B2AAD" w:rsidRDefault="006B2AAD" w:rsidP="006B2AAD">
      <w:pPr>
        <w:rPr>
          <w:rFonts w:hint="eastAsia"/>
          <w:b/>
          <w:szCs w:val="21"/>
        </w:rPr>
      </w:pPr>
      <w:r w:rsidRPr="006B2AAD">
        <w:rPr>
          <w:rFonts w:hint="eastAsia"/>
          <w:b/>
          <w:szCs w:val="21"/>
        </w:rPr>
        <w:t>放流水等の測定結果</w:t>
      </w:r>
    </w:p>
    <w:p w:rsidR="006B2AAD" w:rsidRDefault="006B2AAD" w:rsidP="006B2AAD">
      <w:pPr>
        <w:rPr>
          <w:rFonts w:hint="eastAsia"/>
          <w:szCs w:val="21"/>
        </w:rPr>
      </w:pPr>
      <w:r w:rsidRPr="006B2AAD">
        <w:rPr>
          <w:rFonts w:hint="eastAsia"/>
          <w:szCs w:val="21"/>
        </w:rPr>
        <w:t>最終処分場のすべてのクールで、放流水、地下水井戸上部および下部において不検出</w:t>
      </w:r>
    </w:p>
    <w:p w:rsidR="006B2AAD" w:rsidRDefault="006B2AAD" w:rsidP="0055610F">
      <w:pPr>
        <w:rPr>
          <w:rFonts w:hint="eastAsia"/>
          <w:szCs w:val="21"/>
        </w:rPr>
      </w:pPr>
    </w:p>
    <w:p w:rsidR="006B2AAD" w:rsidRPr="006B2AAD" w:rsidRDefault="006B2AAD" w:rsidP="0055610F">
      <w:pPr>
        <w:rPr>
          <w:rFonts w:hint="eastAsia"/>
          <w:b/>
          <w:szCs w:val="21"/>
        </w:rPr>
      </w:pPr>
      <w:r w:rsidRPr="006B2AAD">
        <w:rPr>
          <w:rFonts w:hint="eastAsia"/>
          <w:b/>
          <w:szCs w:val="21"/>
        </w:rPr>
        <w:t>空間線量の測定結果</w:t>
      </w:r>
    </w:p>
    <w:p w:rsidR="006B2AAD" w:rsidRPr="006B2AAD" w:rsidRDefault="006B2AAD" w:rsidP="006B2AAD">
      <w:pPr>
        <w:rPr>
          <w:rFonts w:hint="eastAsia"/>
          <w:szCs w:val="21"/>
        </w:rPr>
      </w:pPr>
      <w:r w:rsidRPr="006B2AAD">
        <w:rPr>
          <w:rFonts w:hint="eastAsia"/>
          <w:szCs w:val="21"/>
        </w:rPr>
        <w:t>市内</w:t>
      </w:r>
      <w:r w:rsidRPr="006B2AAD">
        <w:rPr>
          <w:rFonts w:hint="eastAsia"/>
          <w:szCs w:val="21"/>
        </w:rPr>
        <w:t>9</w:t>
      </w:r>
      <w:r w:rsidRPr="006B2AAD">
        <w:rPr>
          <w:rFonts w:hint="eastAsia"/>
          <w:szCs w:val="21"/>
        </w:rPr>
        <w:t>カ所に設置しているモニタリングポストの測定値は、</w:t>
      </w:r>
      <w:r w:rsidRPr="006B2AAD">
        <w:rPr>
          <w:rFonts w:hint="eastAsia"/>
          <w:szCs w:val="21"/>
        </w:rPr>
        <w:t>0.024</w:t>
      </w:r>
      <w:r w:rsidRPr="006B2AAD">
        <w:rPr>
          <w:rFonts w:hint="eastAsia"/>
          <w:szCs w:val="21"/>
        </w:rPr>
        <w:t>マイクロシーベルト</w:t>
      </w:r>
      <w:r w:rsidRPr="006B2AAD">
        <w:rPr>
          <w:rFonts w:hint="eastAsia"/>
          <w:szCs w:val="21"/>
        </w:rPr>
        <w:t>/h</w:t>
      </w:r>
      <w:r w:rsidRPr="006B2AAD">
        <w:rPr>
          <w:rFonts w:hint="eastAsia"/>
          <w:szCs w:val="21"/>
        </w:rPr>
        <w:t>～</w:t>
      </w:r>
      <w:r w:rsidRPr="006B2AAD">
        <w:rPr>
          <w:rFonts w:hint="eastAsia"/>
          <w:szCs w:val="21"/>
        </w:rPr>
        <w:t>0.108</w:t>
      </w:r>
      <w:r w:rsidRPr="006B2AAD">
        <w:rPr>
          <w:rFonts w:hint="eastAsia"/>
          <w:szCs w:val="21"/>
        </w:rPr>
        <w:t>マイクロシーベルト</w:t>
      </w:r>
      <w:r w:rsidRPr="006B2AAD">
        <w:rPr>
          <w:rFonts w:hint="eastAsia"/>
          <w:szCs w:val="21"/>
        </w:rPr>
        <w:t>/h</w:t>
      </w:r>
      <w:r w:rsidRPr="006B2AAD">
        <w:rPr>
          <w:rFonts w:hint="eastAsia"/>
          <w:szCs w:val="21"/>
        </w:rPr>
        <w:t>（限度値：</w:t>
      </w:r>
      <w:r w:rsidRPr="006B2AAD">
        <w:rPr>
          <w:rFonts w:hint="eastAsia"/>
          <w:szCs w:val="21"/>
        </w:rPr>
        <w:t>0.23</w:t>
      </w:r>
      <w:r w:rsidRPr="006B2AAD">
        <w:rPr>
          <w:rFonts w:hint="eastAsia"/>
          <w:szCs w:val="21"/>
        </w:rPr>
        <w:t>マイクロシーベルト</w:t>
      </w:r>
      <w:r w:rsidRPr="006B2AAD">
        <w:rPr>
          <w:rFonts w:hint="eastAsia"/>
          <w:szCs w:val="21"/>
        </w:rPr>
        <w:t>/h</w:t>
      </w:r>
      <w:r w:rsidRPr="006B2AAD">
        <w:rPr>
          <w:rFonts w:hint="eastAsia"/>
          <w:szCs w:val="21"/>
        </w:rPr>
        <w:t>）</w:t>
      </w:r>
    </w:p>
    <w:p w:rsidR="006B2AAD" w:rsidRDefault="006B2AAD" w:rsidP="006B2AAD">
      <w:pPr>
        <w:rPr>
          <w:rFonts w:hint="eastAsia"/>
          <w:szCs w:val="21"/>
        </w:rPr>
      </w:pPr>
      <w:r w:rsidRPr="006B2AAD">
        <w:rPr>
          <w:rFonts w:hint="eastAsia"/>
          <w:szCs w:val="21"/>
        </w:rPr>
        <w:t>※試験焼却実施前の空間線量：</w:t>
      </w:r>
      <w:r w:rsidRPr="006B2AAD">
        <w:rPr>
          <w:rFonts w:hint="eastAsia"/>
          <w:szCs w:val="21"/>
        </w:rPr>
        <w:t>0.006</w:t>
      </w:r>
      <w:r w:rsidRPr="006B2AAD">
        <w:rPr>
          <w:rFonts w:hint="eastAsia"/>
          <w:szCs w:val="21"/>
        </w:rPr>
        <w:t>マイクロシーベルト</w:t>
      </w:r>
      <w:r w:rsidRPr="006B2AAD">
        <w:rPr>
          <w:rFonts w:hint="eastAsia"/>
          <w:szCs w:val="21"/>
        </w:rPr>
        <w:t>/h</w:t>
      </w:r>
      <w:r w:rsidRPr="006B2AAD">
        <w:rPr>
          <w:rFonts w:hint="eastAsia"/>
          <w:szCs w:val="21"/>
        </w:rPr>
        <w:t>～</w:t>
      </w:r>
      <w:r w:rsidRPr="006B2AAD">
        <w:rPr>
          <w:rFonts w:hint="eastAsia"/>
          <w:szCs w:val="21"/>
        </w:rPr>
        <w:t>0.138</w:t>
      </w:r>
      <w:r w:rsidRPr="006B2AAD">
        <w:rPr>
          <w:rFonts w:hint="eastAsia"/>
          <w:szCs w:val="21"/>
        </w:rPr>
        <w:t>マイクロシーベルト</w:t>
      </w:r>
      <w:r w:rsidRPr="006B2AAD">
        <w:rPr>
          <w:rFonts w:hint="eastAsia"/>
          <w:szCs w:val="21"/>
        </w:rPr>
        <w:t>/h</w:t>
      </w:r>
    </w:p>
    <w:p w:rsidR="006B2AAD" w:rsidRDefault="006B2AAD" w:rsidP="0055610F">
      <w:pPr>
        <w:rPr>
          <w:rFonts w:hint="eastAsia"/>
          <w:szCs w:val="21"/>
        </w:rPr>
      </w:pPr>
    </w:p>
    <w:p w:rsidR="006B2AAD" w:rsidRPr="006B2AAD" w:rsidRDefault="006B2AAD" w:rsidP="0055610F">
      <w:pPr>
        <w:rPr>
          <w:szCs w:val="21"/>
        </w:rPr>
      </w:pPr>
    </w:p>
    <w:sectPr w:rsidR="006B2AAD" w:rsidRPr="006B2AAD"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AD" w:rsidRDefault="006B2AAD" w:rsidP="00C409E9">
      <w:r>
        <w:separator/>
      </w:r>
    </w:p>
  </w:endnote>
  <w:endnote w:type="continuationSeparator" w:id="0">
    <w:p w:rsidR="006B2AAD" w:rsidRDefault="006B2AAD"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AD" w:rsidRDefault="006B2AAD" w:rsidP="00C409E9">
      <w:r>
        <w:separator/>
      </w:r>
    </w:p>
  </w:footnote>
  <w:footnote w:type="continuationSeparator" w:id="0">
    <w:p w:rsidR="006B2AAD" w:rsidRDefault="006B2AAD"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37584"/>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07C9B"/>
    <w:rsid w:val="0055610F"/>
    <w:rsid w:val="00563A81"/>
    <w:rsid w:val="005654C1"/>
    <w:rsid w:val="005A3332"/>
    <w:rsid w:val="006578EF"/>
    <w:rsid w:val="006B2AAD"/>
    <w:rsid w:val="006B4B81"/>
    <w:rsid w:val="007578DB"/>
    <w:rsid w:val="0080608F"/>
    <w:rsid w:val="00840559"/>
    <w:rsid w:val="009B62E2"/>
    <w:rsid w:val="009F1CCD"/>
    <w:rsid w:val="00A22B6B"/>
    <w:rsid w:val="00A3395F"/>
    <w:rsid w:val="00A350DC"/>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31</cp:revision>
  <dcterms:created xsi:type="dcterms:W3CDTF">2016-08-22T00:20:00Z</dcterms:created>
  <dcterms:modified xsi:type="dcterms:W3CDTF">2019-09-19T08:01:00Z</dcterms:modified>
</cp:coreProperties>
</file>