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46" w:rsidRPr="00B67B11" w:rsidRDefault="006D1C47" w:rsidP="006D1C47">
      <w:pPr>
        <w:rPr>
          <w:rFonts w:asciiTheme="minorEastAsia" w:hAnsiTheme="minorEastAsia"/>
          <w:b/>
          <w:sz w:val="28"/>
          <w:szCs w:val="28"/>
          <w:u w:val="single"/>
        </w:rPr>
      </w:pPr>
      <w:r w:rsidRPr="00B67B11">
        <w:rPr>
          <w:rFonts w:asciiTheme="minorEastAsia" w:hAnsiTheme="minorEastAsia" w:hint="eastAsia"/>
          <w:b/>
          <w:sz w:val="28"/>
          <w:szCs w:val="28"/>
          <w:u w:val="single"/>
        </w:rPr>
        <w:t>台風19号関連</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被災者生活再建支援金の申請期限は11月11日です</w:t>
      </w:r>
    </w:p>
    <w:p w:rsidR="006D1C47" w:rsidRPr="00B67B11" w:rsidRDefault="006D1C47" w:rsidP="006D1C47">
      <w:pPr>
        <w:ind w:firstLineChars="100" w:firstLine="220"/>
        <w:rPr>
          <w:rFonts w:asciiTheme="minorEastAsia" w:hAnsiTheme="minorEastAsia"/>
          <w:sz w:val="22"/>
        </w:rPr>
      </w:pPr>
      <w:r w:rsidRPr="00B67B11">
        <w:rPr>
          <w:rFonts w:asciiTheme="minorEastAsia" w:hAnsiTheme="minorEastAsia" w:hint="eastAsia"/>
          <w:sz w:val="22"/>
        </w:rPr>
        <w:t>令和元年東日本台風により</w:t>
      </w:r>
      <w:bookmarkStart w:id="0" w:name="_GoBack"/>
      <w:bookmarkEnd w:id="0"/>
      <w:r w:rsidRPr="00B67B11">
        <w:rPr>
          <w:rFonts w:asciiTheme="minorEastAsia" w:hAnsiTheme="minorEastAsia" w:hint="eastAsia"/>
          <w:sz w:val="22"/>
        </w:rPr>
        <w:t>住宅が全壊するなど、生活基盤に著しい被害を受けた世帯に支援金が支給されます。住宅の被害程度に応じて、支給される「基礎支援金」の申請期限は11月11日です。申請がお済みでない人は、早めに申請してください。</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■全壊</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複数世帯100万円、単数世帯75万円</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■大規模半壊（解体しない場合）</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複数世帯50万円、単数世帯37万5千円</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■大規模半壊（解体した場合）</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複数世帯100万円、単数世帯75万円</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■半壊（解体した場合）</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複数世帯100万円、単数世帯75万円</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※半壊の判定で、解体しない場合は、複数世帯・単数世帯どちらも対象外となります。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問い合わせ 社会福祉課地域福祉担当 　23-6012</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9F7DC6" w:rsidRPr="00B67B11" w:rsidRDefault="009F7DC6" w:rsidP="006D1C47">
      <w:pPr>
        <w:rPr>
          <w:rFonts w:asciiTheme="minorEastAsia" w:hAnsiTheme="minorEastAsia"/>
          <w:sz w:val="22"/>
        </w:rPr>
      </w:pPr>
    </w:p>
    <w:p w:rsidR="006D1C47" w:rsidRPr="00B67B11" w:rsidRDefault="006D1C47" w:rsidP="006D1C47">
      <w:pPr>
        <w:rPr>
          <w:rFonts w:asciiTheme="minorEastAsia" w:hAnsiTheme="minorEastAsia"/>
          <w:b/>
          <w:sz w:val="28"/>
          <w:szCs w:val="28"/>
          <w:u w:val="single"/>
        </w:rPr>
      </w:pPr>
      <w:r w:rsidRPr="00B67B11">
        <w:rPr>
          <w:rFonts w:asciiTheme="minorEastAsia" w:hAnsiTheme="minorEastAsia" w:hint="eastAsia"/>
          <w:b/>
          <w:sz w:val="28"/>
          <w:szCs w:val="28"/>
          <w:u w:val="single"/>
        </w:rPr>
        <w:t>暮らし</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保険証を更新します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7月中旬に、8月1日から有効の「国民健康保険被保険者証」と「後期高齢者医療被保険者証」を簡易書留郵便で郵送します。　</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 xml:space="preserve">　不在票が届いた場合は、古川郵便局コールセンター（</w:t>
      </w:r>
      <w:r w:rsidR="006D1C47" w:rsidRPr="00B67B11">
        <w:rPr>
          <w:rFonts w:asciiTheme="minorEastAsia" w:hAnsiTheme="minorEastAsia" w:hint="eastAsia"/>
          <w:sz w:val="22"/>
        </w:rPr>
        <w:t>22-7020）に連絡し、再配達を依頼してください。</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8月11日以降は、保険給付課か各総合支所市民福祉課市民窓口担当で、旧被保険者証と本人確認物（運転免許証など）、印鑑を持参し、受領してください。</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保険給付課国民健康保険担当</w:t>
      </w:r>
      <w:r w:rsidRPr="00B67B11">
        <w:rPr>
          <w:rFonts w:asciiTheme="minorEastAsia" w:hAnsiTheme="minorEastAsia" w:hint="eastAsia"/>
          <w:sz w:val="22"/>
        </w:rPr>
        <w:t xml:space="preserve">　</w:t>
      </w:r>
      <w:r w:rsidR="006D1C47" w:rsidRPr="00B67B11">
        <w:rPr>
          <w:rFonts w:asciiTheme="minorEastAsia" w:hAnsiTheme="minorEastAsia" w:hint="eastAsia"/>
          <w:sz w:val="22"/>
        </w:rPr>
        <w:t>23-6051</w:t>
      </w:r>
    </w:p>
    <w:p w:rsidR="006D1C47" w:rsidRPr="00B67B11" w:rsidRDefault="006D1C47" w:rsidP="006D1C47">
      <w:pPr>
        <w:rPr>
          <w:rFonts w:asciiTheme="minorEastAsia" w:hAnsiTheme="minorEastAsia"/>
          <w:sz w:val="22"/>
        </w:rPr>
      </w:pPr>
    </w:p>
    <w:p w:rsidR="00651A5B" w:rsidRPr="00B67B11" w:rsidRDefault="00651A5B">
      <w:pPr>
        <w:widowControl/>
        <w:jc w:val="left"/>
        <w:rPr>
          <w:rFonts w:asciiTheme="minorEastAsia" w:hAnsiTheme="minorEastAsia"/>
          <w:sz w:val="22"/>
        </w:rPr>
      </w:pPr>
      <w:r w:rsidRPr="00B67B11">
        <w:rPr>
          <w:rFonts w:asciiTheme="minorEastAsia" w:hAnsiTheme="minorEastAsia"/>
          <w:sz w:val="22"/>
        </w:rPr>
        <w:br w:type="page"/>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介護保険負担割合証を更新します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要介護・要支援・事業対象者の認定を受けている人に、負担割合証を7月下旬に郵送します。負担割合証は、介護保険サービスを利用する際に必要です。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※現在お持ちの負担割合証は、今年の7月末で有効期限が切れます。</w:t>
      </w:r>
    </w:p>
    <w:tbl>
      <w:tblPr>
        <w:tblW w:w="0" w:type="auto"/>
        <w:tblInd w:w="17" w:type="dxa"/>
        <w:tblLayout w:type="fixed"/>
        <w:tblCellMar>
          <w:left w:w="0" w:type="dxa"/>
          <w:right w:w="0" w:type="dxa"/>
        </w:tblCellMar>
        <w:tblLook w:val="0000" w:firstRow="0" w:lastRow="0" w:firstColumn="0" w:lastColumn="0" w:noHBand="0" w:noVBand="0"/>
      </w:tblPr>
      <w:tblGrid>
        <w:gridCol w:w="440"/>
        <w:gridCol w:w="845"/>
        <w:gridCol w:w="7787"/>
      </w:tblGrid>
      <w:tr w:rsidR="00651A5B" w:rsidRPr="00B67B11" w:rsidTr="00651A5B">
        <w:trPr>
          <w:trHeight w:val="283"/>
        </w:trPr>
        <w:tc>
          <w:tcPr>
            <w:tcW w:w="440" w:type="dxa"/>
            <w:tcBorders>
              <w:top w:val="single" w:sz="3" w:space="0" w:color="000000"/>
              <w:left w:val="single" w:sz="6" w:space="0" w:color="auto"/>
              <w:bottom w:val="single" w:sz="3" w:space="0" w:color="000000"/>
              <w:right w:val="single" w:sz="2" w:space="0" w:color="323232"/>
            </w:tcBorders>
            <w:shd w:val="solid" w:color="CBFFFF" w:fill="auto"/>
            <w:tcMar>
              <w:top w:w="28" w:type="dxa"/>
              <w:left w:w="17" w:type="dxa"/>
              <w:bottom w:w="28" w:type="dxa"/>
              <w:right w:w="17" w:type="dxa"/>
            </w:tcMar>
            <w:vAlign w:val="center"/>
          </w:tcPr>
          <w:p w:rsidR="00651A5B" w:rsidRPr="00B67B11" w:rsidRDefault="00651A5B" w:rsidP="00651A5B">
            <w:pPr>
              <w:autoSpaceDE w:val="0"/>
              <w:autoSpaceDN w:val="0"/>
              <w:adjustRightInd w:val="0"/>
              <w:spacing w:line="420" w:lineRule="auto"/>
              <w:textAlignment w:val="center"/>
              <w:rPr>
                <w:rFonts w:asciiTheme="minorEastAsia" w:hAnsiTheme="minorEastAsia" w:cs="ＤＦＰ平成ゴシック体 W5"/>
                <w:color w:val="000000"/>
                <w:spacing w:val="-4"/>
                <w:w w:val="90"/>
                <w:kern w:val="0"/>
                <w:sz w:val="20"/>
                <w:szCs w:val="20"/>
                <w:lang w:val="ja-JP"/>
              </w:rPr>
            </w:pPr>
            <w:r w:rsidRPr="00B67B11">
              <w:rPr>
                <w:rFonts w:asciiTheme="minorEastAsia" w:hAnsiTheme="minorEastAsia" w:cs="ＤＦＰ平成ゴシック体 W5" w:hint="eastAsia"/>
                <w:color w:val="000000"/>
                <w:spacing w:val="-4"/>
                <w:w w:val="90"/>
                <w:kern w:val="0"/>
                <w:sz w:val="20"/>
                <w:szCs w:val="20"/>
                <w:lang w:val="ja-JP"/>
              </w:rPr>
              <w:t>負担</w:t>
            </w:r>
          </w:p>
          <w:p w:rsidR="00651A5B" w:rsidRPr="00B67B11" w:rsidRDefault="00651A5B" w:rsidP="00651A5B">
            <w:pPr>
              <w:autoSpaceDE w:val="0"/>
              <w:autoSpaceDN w:val="0"/>
              <w:adjustRightInd w:val="0"/>
              <w:spacing w:line="420" w:lineRule="auto"/>
              <w:textAlignment w:val="center"/>
              <w:rPr>
                <w:rFonts w:asciiTheme="minorEastAsia" w:hAnsiTheme="minorEastAsia"/>
                <w:color w:val="000000"/>
                <w:kern w:val="0"/>
                <w:sz w:val="18"/>
                <w:szCs w:val="18"/>
                <w:lang w:val="ja-JP"/>
              </w:rPr>
            </w:pPr>
            <w:r w:rsidRPr="00B67B11">
              <w:rPr>
                <w:rFonts w:asciiTheme="minorEastAsia" w:hAnsiTheme="minorEastAsia" w:cs="ＤＦＰ平成ゴシック体 W5" w:hint="eastAsia"/>
                <w:color w:val="000000"/>
                <w:spacing w:val="-4"/>
                <w:w w:val="90"/>
                <w:kern w:val="0"/>
                <w:sz w:val="20"/>
                <w:szCs w:val="20"/>
                <w:lang w:val="ja-JP"/>
              </w:rPr>
              <w:t>割合</w:t>
            </w:r>
          </w:p>
        </w:tc>
        <w:tc>
          <w:tcPr>
            <w:tcW w:w="845" w:type="dxa"/>
            <w:tcBorders>
              <w:top w:val="single" w:sz="3" w:space="0" w:color="000000"/>
              <w:left w:val="single" w:sz="2" w:space="0" w:color="323232"/>
              <w:bottom w:val="single" w:sz="3" w:space="0" w:color="000000"/>
              <w:right w:val="single" w:sz="2" w:space="0" w:color="000000"/>
            </w:tcBorders>
            <w:shd w:val="solid" w:color="CBFFFF" w:fill="auto"/>
            <w:tcMar>
              <w:top w:w="28" w:type="dxa"/>
              <w:left w:w="17" w:type="dxa"/>
              <w:bottom w:w="28" w:type="dxa"/>
              <w:right w:w="17" w:type="dxa"/>
            </w:tcMar>
            <w:vAlign w:val="center"/>
          </w:tcPr>
          <w:p w:rsidR="00651A5B" w:rsidRPr="00B67B11" w:rsidRDefault="00651A5B" w:rsidP="00651A5B">
            <w:pPr>
              <w:autoSpaceDE w:val="0"/>
              <w:autoSpaceDN w:val="0"/>
              <w:adjustRightInd w:val="0"/>
              <w:spacing w:line="420" w:lineRule="auto"/>
              <w:textAlignment w:val="center"/>
              <w:rPr>
                <w:rFonts w:asciiTheme="minorEastAsia" w:hAnsiTheme="minorEastAsia" w:cs="ＤＦＰ平成ゴシック体 W5"/>
                <w:color w:val="000000"/>
                <w:w w:val="93"/>
                <w:kern w:val="0"/>
                <w:sz w:val="20"/>
                <w:szCs w:val="20"/>
                <w:lang w:val="ja-JP"/>
              </w:rPr>
            </w:pPr>
            <w:r w:rsidRPr="00B67B11">
              <w:rPr>
                <w:rFonts w:asciiTheme="minorEastAsia" w:hAnsiTheme="minorEastAsia" w:cs="ＤＦＰ平成ゴシック体 W5" w:hint="eastAsia"/>
                <w:color w:val="000000"/>
                <w:w w:val="93"/>
                <w:kern w:val="0"/>
                <w:sz w:val="20"/>
                <w:szCs w:val="20"/>
                <w:lang w:val="ja-JP"/>
              </w:rPr>
              <w:t>本人の</w:t>
            </w:r>
          </w:p>
          <w:p w:rsidR="00651A5B" w:rsidRPr="00B67B11" w:rsidRDefault="00651A5B" w:rsidP="00651A5B">
            <w:pPr>
              <w:autoSpaceDE w:val="0"/>
              <w:autoSpaceDN w:val="0"/>
              <w:adjustRightInd w:val="0"/>
              <w:spacing w:line="420" w:lineRule="auto"/>
              <w:textAlignment w:val="center"/>
              <w:rPr>
                <w:rFonts w:asciiTheme="minorEastAsia" w:hAnsiTheme="minorEastAsia"/>
                <w:color w:val="000000"/>
                <w:kern w:val="0"/>
                <w:sz w:val="18"/>
                <w:szCs w:val="18"/>
                <w:lang w:val="ja-JP"/>
              </w:rPr>
            </w:pPr>
            <w:r w:rsidRPr="00B67B11">
              <w:rPr>
                <w:rFonts w:asciiTheme="minorEastAsia" w:hAnsiTheme="minorEastAsia" w:cs="ＤＦＰ平成ゴシック体 W5" w:hint="eastAsia"/>
                <w:color w:val="000000"/>
                <w:w w:val="93"/>
                <w:kern w:val="0"/>
                <w:sz w:val="20"/>
                <w:szCs w:val="20"/>
                <w:lang w:val="ja-JP"/>
              </w:rPr>
              <w:t>所得</w:t>
            </w:r>
          </w:p>
        </w:tc>
        <w:tc>
          <w:tcPr>
            <w:tcW w:w="7787" w:type="dxa"/>
            <w:tcBorders>
              <w:top w:val="single" w:sz="3" w:space="0" w:color="000000"/>
              <w:left w:val="single" w:sz="2" w:space="0" w:color="000000"/>
              <w:bottom w:val="single" w:sz="3" w:space="0" w:color="000000"/>
              <w:right w:val="single" w:sz="6" w:space="0" w:color="000000"/>
            </w:tcBorders>
            <w:shd w:val="solid" w:color="CBFFFF" w:fill="auto"/>
            <w:tcMar>
              <w:top w:w="28" w:type="dxa"/>
              <w:left w:w="17" w:type="dxa"/>
              <w:bottom w:w="28" w:type="dxa"/>
              <w:right w:w="17" w:type="dxa"/>
            </w:tcMar>
            <w:vAlign w:val="center"/>
          </w:tcPr>
          <w:p w:rsidR="00651A5B" w:rsidRPr="00B67B11" w:rsidRDefault="00651A5B" w:rsidP="00651A5B">
            <w:pPr>
              <w:autoSpaceDE w:val="0"/>
              <w:autoSpaceDN w:val="0"/>
              <w:adjustRightInd w:val="0"/>
              <w:spacing w:line="420" w:lineRule="auto"/>
              <w:jc w:val="center"/>
              <w:textAlignment w:val="center"/>
              <w:rPr>
                <w:rFonts w:asciiTheme="minorEastAsia" w:hAnsiTheme="minorEastAsia"/>
                <w:color w:val="000000"/>
                <w:kern w:val="0"/>
                <w:sz w:val="18"/>
                <w:szCs w:val="18"/>
                <w:lang w:val="ja-JP"/>
              </w:rPr>
            </w:pPr>
            <w:r w:rsidRPr="00B67B11">
              <w:rPr>
                <w:rFonts w:asciiTheme="minorEastAsia" w:hAnsiTheme="minorEastAsia" w:cs="ＤＦＰ平成ゴシック体 W5" w:hint="eastAsia"/>
                <w:color w:val="000000"/>
                <w:spacing w:val="-4"/>
                <w:w w:val="91"/>
                <w:kern w:val="0"/>
                <w:sz w:val="20"/>
                <w:szCs w:val="20"/>
                <w:lang w:val="ja-JP"/>
              </w:rPr>
              <w:t>世帯員（第</w:t>
            </w:r>
            <w:r w:rsidRPr="00B67B11">
              <w:rPr>
                <w:rFonts w:asciiTheme="minorEastAsia" w:hAnsiTheme="minorEastAsia" w:cs="ＤＦＰ平成ゴシック体 W5"/>
                <w:color w:val="000000"/>
                <w:spacing w:val="-4"/>
                <w:w w:val="91"/>
                <w:kern w:val="0"/>
                <w:sz w:val="20"/>
                <w:szCs w:val="20"/>
                <w:lang w:val="ja-JP"/>
              </w:rPr>
              <w:t>1</w:t>
            </w:r>
            <w:r w:rsidRPr="00B67B11">
              <w:rPr>
                <w:rFonts w:asciiTheme="minorEastAsia" w:hAnsiTheme="minorEastAsia" w:cs="ＤＦＰ平成ゴシック体 W5" w:hint="eastAsia"/>
                <w:color w:val="000000"/>
                <w:spacing w:val="-4"/>
                <w:w w:val="91"/>
                <w:kern w:val="0"/>
                <w:sz w:val="20"/>
                <w:szCs w:val="20"/>
                <w:lang w:val="ja-JP"/>
              </w:rPr>
              <w:t>号被保険者）の所得</w:t>
            </w:r>
          </w:p>
        </w:tc>
      </w:tr>
      <w:tr w:rsidR="00651A5B" w:rsidRPr="00B67B11" w:rsidTr="00651A5B">
        <w:trPr>
          <w:trHeight w:val="510"/>
        </w:trPr>
        <w:tc>
          <w:tcPr>
            <w:tcW w:w="440" w:type="dxa"/>
            <w:tcBorders>
              <w:top w:val="single" w:sz="3" w:space="0" w:color="000000"/>
              <w:left w:val="single" w:sz="6" w:space="0" w:color="auto"/>
              <w:bottom w:val="single" w:sz="3" w:space="0" w:color="000000"/>
              <w:right w:val="single" w:sz="2" w:space="0" w:color="000000"/>
            </w:tcBorders>
            <w:shd w:val="solid" w:color="E5E5E5" w:fill="auto"/>
            <w:tcMar>
              <w:top w:w="57" w:type="dxa"/>
              <w:left w:w="45" w:type="dxa"/>
              <w:bottom w:w="57" w:type="dxa"/>
              <w:right w:w="45" w:type="dxa"/>
            </w:tcMar>
            <w:vAlign w:val="center"/>
          </w:tcPr>
          <w:p w:rsidR="00651A5B" w:rsidRPr="00B67B11" w:rsidRDefault="00651A5B" w:rsidP="00651A5B">
            <w:pPr>
              <w:autoSpaceDE w:val="0"/>
              <w:autoSpaceDN w:val="0"/>
              <w:adjustRightInd w:val="0"/>
              <w:spacing w:line="420" w:lineRule="auto"/>
              <w:textAlignment w:val="center"/>
              <w:rPr>
                <w:rFonts w:asciiTheme="minorEastAsia" w:hAnsiTheme="minorEastAsia"/>
                <w:color w:val="000000"/>
                <w:kern w:val="0"/>
                <w:sz w:val="18"/>
                <w:szCs w:val="18"/>
                <w:lang w:val="ja-JP"/>
              </w:rPr>
            </w:pPr>
            <w:r w:rsidRPr="00B67B11">
              <w:rPr>
                <w:rFonts w:asciiTheme="minorEastAsia" w:hAnsiTheme="minorEastAsia" w:cs="ＤＦＰ平成ゴシック体 W3"/>
                <w:color w:val="000000"/>
                <w:w w:val="94"/>
                <w:kern w:val="0"/>
                <w:sz w:val="20"/>
                <w:szCs w:val="20"/>
                <w:lang w:val="ja-JP"/>
              </w:rPr>
              <w:t>3</w:t>
            </w:r>
            <w:r w:rsidRPr="00B67B11">
              <w:rPr>
                <w:rFonts w:asciiTheme="minorEastAsia" w:hAnsiTheme="minorEastAsia" w:cs="ＤＦＰ平成ゴシック体 W3" w:hint="eastAsia"/>
                <w:color w:val="000000"/>
                <w:w w:val="94"/>
                <w:kern w:val="0"/>
                <w:sz w:val="20"/>
                <w:szCs w:val="20"/>
                <w:lang w:val="ja-JP"/>
              </w:rPr>
              <w:t>割</w:t>
            </w:r>
          </w:p>
        </w:tc>
        <w:tc>
          <w:tcPr>
            <w:tcW w:w="845" w:type="dxa"/>
            <w:tcBorders>
              <w:top w:val="single" w:sz="3" w:space="0" w:color="000000"/>
              <w:left w:val="single" w:sz="2" w:space="0" w:color="000000"/>
              <w:bottom w:val="single" w:sz="3" w:space="0" w:color="000000"/>
              <w:right w:val="single" w:sz="2" w:space="0" w:color="000000"/>
            </w:tcBorders>
            <w:shd w:val="solid" w:color="FFFFFF" w:fill="auto"/>
            <w:tcMar>
              <w:top w:w="68" w:type="dxa"/>
              <w:left w:w="45" w:type="dxa"/>
              <w:bottom w:w="68" w:type="dxa"/>
              <w:right w:w="45" w:type="dxa"/>
            </w:tcMar>
            <w:vAlign w:val="center"/>
          </w:tcPr>
          <w:p w:rsidR="00651A5B" w:rsidRPr="00B67B11" w:rsidRDefault="00651A5B" w:rsidP="00651A5B">
            <w:pPr>
              <w:autoSpaceDE w:val="0"/>
              <w:autoSpaceDN w:val="0"/>
              <w:adjustRightInd w:val="0"/>
              <w:jc w:val="left"/>
              <w:textAlignment w:val="center"/>
              <w:rPr>
                <w:rFonts w:asciiTheme="minorEastAsia" w:hAnsiTheme="minorEastAsia" w:cs="ＤＦＰ細丸ゴシック体 Regular"/>
                <w:color w:val="000000"/>
                <w:w w:val="93"/>
                <w:kern w:val="0"/>
                <w:sz w:val="20"/>
                <w:szCs w:val="20"/>
                <w:lang w:val="ja-JP"/>
              </w:rPr>
            </w:pPr>
            <w:r w:rsidRPr="00B67B11">
              <w:rPr>
                <w:rFonts w:asciiTheme="minorEastAsia" w:hAnsiTheme="minorEastAsia" w:cs="ＤＦＰ細丸ゴシック体 Regular"/>
                <w:color w:val="000000"/>
                <w:w w:val="93"/>
                <w:kern w:val="0"/>
                <w:sz w:val="20"/>
                <w:szCs w:val="20"/>
                <w:lang w:val="ja-JP"/>
              </w:rPr>
              <w:t>220</w:t>
            </w:r>
            <w:r w:rsidRPr="00B67B11">
              <w:rPr>
                <w:rFonts w:asciiTheme="minorEastAsia" w:hAnsiTheme="minorEastAsia" w:cs="ＤＦＰ細丸ゴシック体 Regular" w:hint="eastAsia"/>
                <w:color w:val="000000"/>
                <w:w w:val="93"/>
                <w:kern w:val="0"/>
                <w:sz w:val="20"/>
                <w:szCs w:val="20"/>
                <w:lang w:val="ja-JP"/>
              </w:rPr>
              <w:t>万円</w:t>
            </w:r>
          </w:p>
          <w:p w:rsidR="00651A5B" w:rsidRPr="00B67B11" w:rsidRDefault="00651A5B" w:rsidP="00651A5B">
            <w:pPr>
              <w:autoSpaceDE w:val="0"/>
              <w:autoSpaceDN w:val="0"/>
              <w:adjustRightInd w:val="0"/>
              <w:jc w:val="left"/>
              <w:textAlignment w:val="center"/>
              <w:rPr>
                <w:rFonts w:asciiTheme="minorEastAsia" w:hAnsiTheme="minorEastAsia" w:cs="ＤＦＰ細丸ゴシック体 Regular"/>
                <w:color w:val="000000"/>
                <w:w w:val="94"/>
                <w:kern w:val="0"/>
                <w:sz w:val="20"/>
                <w:szCs w:val="20"/>
                <w:lang w:val="ja-JP"/>
              </w:rPr>
            </w:pPr>
            <w:r w:rsidRPr="00B67B11">
              <w:rPr>
                <w:rFonts w:asciiTheme="minorEastAsia" w:hAnsiTheme="minorEastAsia" w:cs="ＤＦＰ細丸ゴシック体 Regular" w:hint="eastAsia"/>
                <w:color w:val="000000"/>
                <w:w w:val="93"/>
                <w:kern w:val="0"/>
                <w:sz w:val="20"/>
                <w:szCs w:val="20"/>
                <w:lang w:val="ja-JP"/>
              </w:rPr>
              <w:t>以上</w:t>
            </w:r>
          </w:p>
        </w:tc>
        <w:tc>
          <w:tcPr>
            <w:tcW w:w="7787" w:type="dxa"/>
            <w:tcBorders>
              <w:top w:val="single" w:sz="3" w:space="0" w:color="000000"/>
              <w:left w:val="single" w:sz="2" w:space="0" w:color="000000"/>
              <w:bottom w:val="single" w:sz="3" w:space="0" w:color="000000"/>
              <w:right w:val="single" w:sz="6" w:space="0" w:color="000000"/>
            </w:tcBorders>
            <w:shd w:val="solid" w:color="FFFFFF" w:fill="auto"/>
            <w:tcMar>
              <w:top w:w="68" w:type="dxa"/>
              <w:left w:w="45" w:type="dxa"/>
              <w:bottom w:w="68" w:type="dxa"/>
              <w:right w:w="45" w:type="dxa"/>
            </w:tcMar>
            <w:vAlign w:val="center"/>
          </w:tcPr>
          <w:p w:rsidR="00651A5B" w:rsidRPr="00B67B11" w:rsidRDefault="00651A5B" w:rsidP="00651A5B">
            <w:pPr>
              <w:autoSpaceDE w:val="0"/>
              <w:autoSpaceDN w:val="0"/>
              <w:adjustRightInd w:val="0"/>
              <w:textAlignment w:val="center"/>
              <w:rPr>
                <w:rFonts w:asciiTheme="minorEastAsia" w:hAnsiTheme="minorEastAsia" w:cs="ＤＦＰ細丸ゴシック体 Regular"/>
                <w:color w:val="000000"/>
                <w:w w:val="94"/>
                <w:kern w:val="0"/>
                <w:sz w:val="20"/>
                <w:szCs w:val="20"/>
                <w:lang w:val="ja-JP"/>
              </w:rPr>
            </w:pPr>
            <w:r w:rsidRPr="00B67B11">
              <w:rPr>
                <w:rFonts w:asciiTheme="minorEastAsia" w:hAnsiTheme="minorEastAsia" w:cs="ＤＦＰ細丸ゴシック体 Regular" w:hint="eastAsia"/>
                <w:color w:val="000000"/>
                <w:spacing w:val="-4"/>
                <w:w w:val="91"/>
                <w:kern w:val="0"/>
                <w:sz w:val="20"/>
                <w:szCs w:val="20"/>
                <w:lang w:val="ja-JP"/>
              </w:rPr>
              <w:t>課税年金収入額と、その他の合計所得が、単身世帯で</w:t>
            </w:r>
            <w:r w:rsidRPr="00B67B11">
              <w:rPr>
                <w:rFonts w:asciiTheme="minorEastAsia" w:hAnsiTheme="minorEastAsia" w:cs="ＤＦＰ細丸ゴシック体 Regular"/>
                <w:color w:val="000000"/>
                <w:spacing w:val="-4"/>
                <w:w w:val="91"/>
                <w:kern w:val="0"/>
                <w:sz w:val="20"/>
                <w:szCs w:val="20"/>
                <w:lang w:val="ja-JP"/>
              </w:rPr>
              <w:t>340</w:t>
            </w:r>
            <w:r w:rsidRPr="00B67B11">
              <w:rPr>
                <w:rFonts w:asciiTheme="minorEastAsia" w:hAnsiTheme="minorEastAsia" w:cs="ＤＦＰ細丸ゴシック体 Regular" w:hint="eastAsia"/>
                <w:color w:val="000000"/>
                <w:spacing w:val="-4"/>
                <w:w w:val="91"/>
                <w:kern w:val="0"/>
                <w:sz w:val="20"/>
                <w:szCs w:val="20"/>
                <w:lang w:val="ja-JP"/>
              </w:rPr>
              <w:t>万円以上（</w:t>
            </w:r>
            <w:r w:rsidRPr="00B67B11">
              <w:rPr>
                <w:rFonts w:asciiTheme="minorEastAsia" w:hAnsiTheme="minorEastAsia" w:cs="ＤＦＰ細丸ゴシック体 Regular"/>
                <w:color w:val="000000"/>
                <w:spacing w:val="-4"/>
                <w:w w:val="91"/>
                <w:kern w:val="0"/>
                <w:sz w:val="20"/>
                <w:szCs w:val="20"/>
                <w:lang w:val="ja-JP"/>
              </w:rPr>
              <w:t>2</w:t>
            </w:r>
            <w:r w:rsidRPr="00B67B11">
              <w:rPr>
                <w:rFonts w:asciiTheme="minorEastAsia" w:hAnsiTheme="minorEastAsia" w:cs="ＤＦＰ細丸ゴシック体 Regular" w:hint="eastAsia"/>
                <w:color w:val="000000"/>
                <w:spacing w:val="-4"/>
                <w:w w:val="91"/>
                <w:kern w:val="0"/>
                <w:sz w:val="20"/>
                <w:szCs w:val="20"/>
                <w:lang w:val="ja-JP"/>
              </w:rPr>
              <w:t>人以上の世帯は</w:t>
            </w:r>
            <w:r w:rsidRPr="00B67B11">
              <w:rPr>
                <w:rFonts w:asciiTheme="minorEastAsia" w:hAnsiTheme="minorEastAsia" w:cs="ＤＦＰ細丸ゴシック体 Regular"/>
                <w:color w:val="000000"/>
                <w:spacing w:val="-4"/>
                <w:w w:val="91"/>
                <w:kern w:val="0"/>
                <w:sz w:val="20"/>
                <w:szCs w:val="20"/>
                <w:lang w:val="ja-JP"/>
              </w:rPr>
              <w:t>463</w:t>
            </w:r>
            <w:r w:rsidRPr="00B67B11">
              <w:rPr>
                <w:rFonts w:asciiTheme="minorEastAsia" w:hAnsiTheme="minorEastAsia" w:cs="ＤＦＰ細丸ゴシック体 Regular" w:hint="eastAsia"/>
                <w:color w:val="000000"/>
                <w:spacing w:val="-4"/>
                <w:w w:val="91"/>
                <w:kern w:val="0"/>
                <w:sz w:val="20"/>
                <w:szCs w:val="20"/>
                <w:lang w:val="ja-JP"/>
              </w:rPr>
              <w:t>万円以上）</w:t>
            </w:r>
          </w:p>
        </w:tc>
      </w:tr>
      <w:tr w:rsidR="00651A5B" w:rsidRPr="00B67B11" w:rsidTr="00651A5B">
        <w:trPr>
          <w:trHeight w:val="283"/>
        </w:trPr>
        <w:tc>
          <w:tcPr>
            <w:tcW w:w="440" w:type="dxa"/>
            <w:tcBorders>
              <w:top w:val="single" w:sz="3" w:space="0" w:color="000000"/>
              <w:left w:val="single" w:sz="6" w:space="0" w:color="auto"/>
              <w:bottom w:val="single" w:sz="3" w:space="0" w:color="000000"/>
              <w:right w:val="single" w:sz="2" w:space="0" w:color="000000"/>
            </w:tcBorders>
            <w:shd w:val="solid" w:color="E5E5E5" w:fill="auto"/>
            <w:tcMar>
              <w:top w:w="57" w:type="dxa"/>
              <w:left w:w="45" w:type="dxa"/>
              <w:bottom w:w="57" w:type="dxa"/>
              <w:right w:w="45" w:type="dxa"/>
            </w:tcMar>
            <w:vAlign w:val="center"/>
          </w:tcPr>
          <w:p w:rsidR="00651A5B" w:rsidRPr="00B67B11" w:rsidRDefault="00651A5B" w:rsidP="00651A5B">
            <w:pPr>
              <w:autoSpaceDE w:val="0"/>
              <w:autoSpaceDN w:val="0"/>
              <w:adjustRightInd w:val="0"/>
              <w:spacing w:line="420" w:lineRule="auto"/>
              <w:textAlignment w:val="center"/>
              <w:rPr>
                <w:rFonts w:asciiTheme="minorEastAsia" w:hAnsiTheme="minorEastAsia"/>
                <w:color w:val="000000"/>
                <w:kern w:val="0"/>
                <w:sz w:val="18"/>
                <w:szCs w:val="18"/>
                <w:lang w:val="ja-JP"/>
              </w:rPr>
            </w:pPr>
            <w:r w:rsidRPr="00B67B11">
              <w:rPr>
                <w:rFonts w:asciiTheme="minorEastAsia" w:hAnsiTheme="minorEastAsia" w:cs="ＤＦＰ平成ゴシック体 W3"/>
                <w:color w:val="000000"/>
                <w:w w:val="94"/>
                <w:kern w:val="0"/>
                <w:sz w:val="20"/>
                <w:szCs w:val="20"/>
                <w:lang w:val="ja-JP"/>
              </w:rPr>
              <w:t>2</w:t>
            </w:r>
            <w:r w:rsidRPr="00B67B11">
              <w:rPr>
                <w:rFonts w:asciiTheme="minorEastAsia" w:hAnsiTheme="minorEastAsia" w:cs="ＤＦＰ平成ゴシック体 W3" w:hint="eastAsia"/>
                <w:color w:val="000000"/>
                <w:w w:val="94"/>
                <w:kern w:val="0"/>
                <w:sz w:val="20"/>
                <w:szCs w:val="20"/>
                <w:lang w:val="ja-JP"/>
              </w:rPr>
              <w:t>割</w:t>
            </w:r>
          </w:p>
        </w:tc>
        <w:tc>
          <w:tcPr>
            <w:tcW w:w="845" w:type="dxa"/>
            <w:tcBorders>
              <w:top w:val="single" w:sz="3" w:space="0" w:color="000000"/>
              <w:left w:val="single" w:sz="2" w:space="0" w:color="000000"/>
              <w:bottom w:val="single" w:sz="3" w:space="0" w:color="000000"/>
              <w:right w:val="single" w:sz="2" w:space="0" w:color="000000"/>
            </w:tcBorders>
            <w:shd w:val="solid" w:color="FFFFFF" w:fill="auto"/>
            <w:tcMar>
              <w:top w:w="68" w:type="dxa"/>
              <w:left w:w="45" w:type="dxa"/>
              <w:bottom w:w="68" w:type="dxa"/>
              <w:right w:w="45" w:type="dxa"/>
            </w:tcMar>
            <w:vAlign w:val="center"/>
          </w:tcPr>
          <w:p w:rsidR="00651A5B" w:rsidRPr="00B67B11" w:rsidRDefault="00651A5B" w:rsidP="00651A5B">
            <w:pPr>
              <w:autoSpaceDE w:val="0"/>
              <w:autoSpaceDN w:val="0"/>
              <w:adjustRightInd w:val="0"/>
              <w:jc w:val="left"/>
              <w:textAlignment w:val="center"/>
              <w:rPr>
                <w:rFonts w:asciiTheme="minorEastAsia" w:hAnsiTheme="minorEastAsia" w:cs="ＤＦＰ細丸ゴシック体 Regular"/>
                <w:color w:val="000000"/>
                <w:w w:val="93"/>
                <w:kern w:val="0"/>
                <w:sz w:val="20"/>
                <w:szCs w:val="20"/>
                <w:lang w:val="ja-JP"/>
              </w:rPr>
            </w:pPr>
            <w:r w:rsidRPr="00B67B11">
              <w:rPr>
                <w:rFonts w:asciiTheme="minorEastAsia" w:hAnsiTheme="minorEastAsia" w:cs="ＤＦＰ細丸ゴシック体 Regular"/>
                <w:color w:val="000000"/>
                <w:w w:val="93"/>
                <w:kern w:val="0"/>
                <w:sz w:val="20"/>
                <w:szCs w:val="20"/>
                <w:lang w:val="ja-JP"/>
              </w:rPr>
              <w:t>160</w:t>
            </w:r>
            <w:r w:rsidRPr="00B67B11">
              <w:rPr>
                <w:rFonts w:asciiTheme="minorEastAsia" w:hAnsiTheme="minorEastAsia" w:cs="ＤＦＰ細丸ゴシック体 Regular" w:hint="eastAsia"/>
                <w:color w:val="000000"/>
                <w:w w:val="93"/>
                <w:kern w:val="0"/>
                <w:sz w:val="20"/>
                <w:szCs w:val="20"/>
                <w:lang w:val="ja-JP"/>
              </w:rPr>
              <w:t>万円</w:t>
            </w:r>
          </w:p>
          <w:p w:rsidR="00651A5B" w:rsidRPr="00B67B11" w:rsidRDefault="00651A5B" w:rsidP="00651A5B">
            <w:pPr>
              <w:autoSpaceDE w:val="0"/>
              <w:autoSpaceDN w:val="0"/>
              <w:adjustRightInd w:val="0"/>
              <w:jc w:val="left"/>
              <w:textAlignment w:val="center"/>
              <w:rPr>
                <w:rFonts w:asciiTheme="minorEastAsia" w:hAnsiTheme="minorEastAsia" w:cs="ＤＦＰ細丸ゴシック体 Regular"/>
                <w:color w:val="000000"/>
                <w:w w:val="94"/>
                <w:kern w:val="0"/>
                <w:sz w:val="20"/>
                <w:szCs w:val="20"/>
                <w:lang w:val="ja-JP"/>
              </w:rPr>
            </w:pPr>
            <w:r w:rsidRPr="00B67B11">
              <w:rPr>
                <w:rFonts w:asciiTheme="minorEastAsia" w:hAnsiTheme="minorEastAsia" w:cs="ＤＦＰ細丸ゴシック体 Regular" w:hint="eastAsia"/>
                <w:color w:val="000000"/>
                <w:w w:val="93"/>
                <w:kern w:val="0"/>
                <w:sz w:val="20"/>
                <w:szCs w:val="20"/>
                <w:lang w:val="ja-JP"/>
              </w:rPr>
              <w:t>以上</w:t>
            </w:r>
          </w:p>
        </w:tc>
        <w:tc>
          <w:tcPr>
            <w:tcW w:w="7787" w:type="dxa"/>
            <w:tcBorders>
              <w:top w:val="single" w:sz="3" w:space="0" w:color="000000"/>
              <w:left w:val="single" w:sz="2" w:space="0" w:color="000000"/>
              <w:bottom w:val="single" w:sz="3" w:space="0" w:color="000000"/>
              <w:right w:val="single" w:sz="6" w:space="0" w:color="000000"/>
            </w:tcBorders>
            <w:shd w:val="solid" w:color="FFFFFF" w:fill="auto"/>
            <w:tcMar>
              <w:top w:w="68" w:type="dxa"/>
              <w:left w:w="45" w:type="dxa"/>
              <w:bottom w:w="68" w:type="dxa"/>
              <w:right w:w="45" w:type="dxa"/>
            </w:tcMar>
            <w:vAlign w:val="center"/>
          </w:tcPr>
          <w:p w:rsidR="00651A5B" w:rsidRPr="00B67B11" w:rsidRDefault="00651A5B" w:rsidP="00651A5B">
            <w:pPr>
              <w:autoSpaceDE w:val="0"/>
              <w:autoSpaceDN w:val="0"/>
              <w:adjustRightInd w:val="0"/>
              <w:textAlignment w:val="center"/>
              <w:rPr>
                <w:rFonts w:asciiTheme="minorEastAsia" w:hAnsiTheme="minorEastAsia" w:cs="ＤＦＰ細丸ゴシック体 Regular"/>
                <w:color w:val="000000"/>
                <w:w w:val="94"/>
                <w:kern w:val="0"/>
                <w:sz w:val="20"/>
                <w:szCs w:val="20"/>
                <w:lang w:val="ja-JP"/>
              </w:rPr>
            </w:pPr>
            <w:r w:rsidRPr="00B67B11">
              <w:rPr>
                <w:rFonts w:asciiTheme="minorEastAsia" w:hAnsiTheme="minorEastAsia" w:cs="ＤＦＰ細丸ゴシック体 Regular" w:hint="eastAsia"/>
                <w:color w:val="000000"/>
                <w:spacing w:val="-4"/>
                <w:w w:val="91"/>
                <w:kern w:val="0"/>
                <w:sz w:val="20"/>
                <w:szCs w:val="20"/>
                <w:lang w:val="ja-JP"/>
              </w:rPr>
              <w:t>課税年金収入額と、その他の合計所得が、単身世帯で</w:t>
            </w:r>
            <w:r w:rsidRPr="00B67B11">
              <w:rPr>
                <w:rFonts w:asciiTheme="minorEastAsia" w:hAnsiTheme="minorEastAsia" w:cs="ＤＦＰ細丸ゴシック体 Regular"/>
                <w:color w:val="000000"/>
                <w:spacing w:val="-4"/>
                <w:w w:val="91"/>
                <w:kern w:val="0"/>
                <w:sz w:val="20"/>
                <w:szCs w:val="20"/>
                <w:lang w:val="ja-JP"/>
              </w:rPr>
              <w:t>280</w:t>
            </w:r>
            <w:r w:rsidRPr="00B67B11">
              <w:rPr>
                <w:rFonts w:asciiTheme="minorEastAsia" w:hAnsiTheme="minorEastAsia" w:cs="ＤＦＰ細丸ゴシック体 Regular" w:hint="eastAsia"/>
                <w:color w:val="000000"/>
                <w:spacing w:val="-4"/>
                <w:w w:val="91"/>
                <w:kern w:val="0"/>
                <w:sz w:val="20"/>
                <w:szCs w:val="20"/>
                <w:lang w:val="ja-JP"/>
              </w:rPr>
              <w:t>万円以上（</w:t>
            </w:r>
            <w:r w:rsidRPr="00B67B11">
              <w:rPr>
                <w:rFonts w:asciiTheme="minorEastAsia" w:hAnsiTheme="minorEastAsia" w:cs="ＤＦＰ細丸ゴシック体 Regular"/>
                <w:color w:val="000000"/>
                <w:spacing w:val="-4"/>
                <w:w w:val="91"/>
                <w:kern w:val="0"/>
                <w:sz w:val="20"/>
                <w:szCs w:val="20"/>
                <w:lang w:val="ja-JP"/>
              </w:rPr>
              <w:t>2</w:t>
            </w:r>
            <w:r w:rsidRPr="00B67B11">
              <w:rPr>
                <w:rFonts w:asciiTheme="minorEastAsia" w:hAnsiTheme="minorEastAsia" w:cs="ＤＦＰ細丸ゴシック体 Regular" w:hint="eastAsia"/>
                <w:color w:val="000000"/>
                <w:spacing w:val="-4"/>
                <w:w w:val="91"/>
                <w:kern w:val="0"/>
                <w:sz w:val="20"/>
                <w:szCs w:val="20"/>
                <w:lang w:val="ja-JP"/>
              </w:rPr>
              <w:t>人以上の世帯は</w:t>
            </w:r>
            <w:r w:rsidRPr="00B67B11">
              <w:rPr>
                <w:rFonts w:asciiTheme="minorEastAsia" w:hAnsiTheme="minorEastAsia" w:cs="ＤＦＰ細丸ゴシック体 Regular"/>
                <w:color w:val="000000"/>
                <w:spacing w:val="-4"/>
                <w:w w:val="91"/>
                <w:kern w:val="0"/>
                <w:sz w:val="20"/>
                <w:szCs w:val="20"/>
                <w:lang w:val="ja-JP"/>
              </w:rPr>
              <w:t>346</w:t>
            </w:r>
            <w:r w:rsidRPr="00B67B11">
              <w:rPr>
                <w:rFonts w:asciiTheme="minorEastAsia" w:hAnsiTheme="minorEastAsia" w:cs="ＤＦＰ細丸ゴシック体 Regular" w:hint="eastAsia"/>
                <w:color w:val="000000"/>
                <w:spacing w:val="-4"/>
                <w:w w:val="91"/>
                <w:kern w:val="0"/>
                <w:sz w:val="20"/>
                <w:szCs w:val="20"/>
                <w:lang w:val="ja-JP"/>
              </w:rPr>
              <w:t>万円以上）</w:t>
            </w:r>
          </w:p>
        </w:tc>
      </w:tr>
      <w:tr w:rsidR="00651A5B" w:rsidRPr="00B67B11" w:rsidTr="00651A5B">
        <w:trPr>
          <w:trHeight w:val="311"/>
        </w:trPr>
        <w:tc>
          <w:tcPr>
            <w:tcW w:w="440" w:type="dxa"/>
            <w:tcBorders>
              <w:top w:val="single" w:sz="3" w:space="0" w:color="000000"/>
              <w:left w:val="single" w:sz="6" w:space="0" w:color="auto"/>
              <w:bottom w:val="single" w:sz="3" w:space="0" w:color="000000"/>
              <w:right w:val="single" w:sz="2" w:space="0" w:color="000000"/>
            </w:tcBorders>
            <w:shd w:val="solid" w:color="E5E5E5" w:fill="auto"/>
            <w:tcMar>
              <w:top w:w="57" w:type="dxa"/>
              <w:left w:w="17" w:type="dxa"/>
              <w:bottom w:w="57" w:type="dxa"/>
              <w:right w:w="17" w:type="dxa"/>
            </w:tcMar>
            <w:vAlign w:val="center"/>
          </w:tcPr>
          <w:p w:rsidR="00651A5B" w:rsidRPr="00B67B11" w:rsidRDefault="00651A5B" w:rsidP="00651A5B">
            <w:pPr>
              <w:autoSpaceDE w:val="0"/>
              <w:autoSpaceDN w:val="0"/>
              <w:adjustRightInd w:val="0"/>
              <w:spacing w:line="420" w:lineRule="auto"/>
              <w:textAlignment w:val="center"/>
              <w:rPr>
                <w:rFonts w:asciiTheme="minorEastAsia" w:hAnsiTheme="minorEastAsia"/>
                <w:color w:val="000000"/>
                <w:kern w:val="0"/>
                <w:sz w:val="18"/>
                <w:szCs w:val="18"/>
                <w:lang w:val="ja-JP"/>
              </w:rPr>
            </w:pPr>
            <w:r w:rsidRPr="00B67B11">
              <w:rPr>
                <w:rFonts w:asciiTheme="minorEastAsia" w:hAnsiTheme="minorEastAsia" w:cs="ＤＦＰ平成ゴシック体 W3"/>
                <w:color w:val="000000"/>
                <w:w w:val="94"/>
                <w:kern w:val="0"/>
                <w:sz w:val="20"/>
                <w:szCs w:val="20"/>
                <w:lang w:val="ja-JP"/>
              </w:rPr>
              <w:t>1</w:t>
            </w:r>
            <w:r w:rsidRPr="00B67B11">
              <w:rPr>
                <w:rFonts w:asciiTheme="minorEastAsia" w:hAnsiTheme="minorEastAsia" w:cs="ＤＦＰ平成ゴシック体 W3" w:hint="eastAsia"/>
                <w:color w:val="000000"/>
                <w:w w:val="94"/>
                <w:kern w:val="0"/>
                <w:sz w:val="20"/>
                <w:szCs w:val="20"/>
                <w:lang w:val="ja-JP"/>
              </w:rPr>
              <w:t>割</w:t>
            </w:r>
          </w:p>
        </w:tc>
        <w:tc>
          <w:tcPr>
            <w:tcW w:w="8632" w:type="dxa"/>
            <w:gridSpan w:val="2"/>
            <w:tcBorders>
              <w:top w:val="single" w:sz="3" w:space="0" w:color="000000"/>
              <w:left w:val="single" w:sz="2" w:space="0" w:color="000000"/>
              <w:bottom w:val="single" w:sz="3" w:space="0" w:color="000000"/>
              <w:right w:val="single" w:sz="5" w:space="0" w:color="000000"/>
            </w:tcBorders>
            <w:shd w:val="solid" w:color="FFFFFF" w:fill="auto"/>
            <w:tcMar>
              <w:top w:w="57" w:type="dxa"/>
              <w:left w:w="57" w:type="dxa"/>
              <w:bottom w:w="57" w:type="dxa"/>
              <w:right w:w="17" w:type="dxa"/>
            </w:tcMar>
            <w:vAlign w:val="center"/>
          </w:tcPr>
          <w:p w:rsidR="00651A5B" w:rsidRPr="00B67B11" w:rsidRDefault="00651A5B" w:rsidP="00651A5B">
            <w:pPr>
              <w:autoSpaceDE w:val="0"/>
              <w:autoSpaceDN w:val="0"/>
              <w:adjustRightInd w:val="0"/>
              <w:textAlignment w:val="center"/>
              <w:rPr>
                <w:rFonts w:asciiTheme="minorEastAsia" w:hAnsiTheme="minorEastAsia" w:cs="ＤＦＰ細丸ゴシック体 Regular"/>
                <w:color w:val="000000"/>
                <w:w w:val="94"/>
                <w:kern w:val="0"/>
                <w:sz w:val="20"/>
                <w:szCs w:val="20"/>
                <w:lang w:val="ja-JP"/>
              </w:rPr>
            </w:pPr>
            <w:r w:rsidRPr="00B67B11">
              <w:rPr>
                <w:rFonts w:asciiTheme="minorEastAsia" w:hAnsiTheme="minorEastAsia" w:cs="ＤＦＰ細丸ゴシック体 Regular"/>
                <w:color w:val="000000"/>
                <w:w w:val="94"/>
                <w:kern w:val="0"/>
                <w:sz w:val="20"/>
                <w:szCs w:val="20"/>
                <w:lang w:val="ja-JP"/>
              </w:rPr>
              <w:t>2</w:t>
            </w:r>
            <w:r w:rsidRPr="00B67B11">
              <w:rPr>
                <w:rFonts w:asciiTheme="minorEastAsia" w:hAnsiTheme="minorEastAsia" w:cs="ＤＦＰ細丸ゴシック体 Regular" w:hint="eastAsia"/>
                <w:color w:val="000000"/>
                <w:w w:val="94"/>
                <w:kern w:val="0"/>
                <w:sz w:val="20"/>
                <w:szCs w:val="20"/>
                <w:lang w:val="ja-JP"/>
              </w:rPr>
              <w:t>割・</w:t>
            </w:r>
            <w:r w:rsidRPr="00B67B11">
              <w:rPr>
                <w:rFonts w:asciiTheme="minorEastAsia" w:hAnsiTheme="minorEastAsia" w:cs="ＤＦＰ細丸ゴシック体 Regular"/>
                <w:color w:val="000000"/>
                <w:w w:val="94"/>
                <w:kern w:val="0"/>
                <w:sz w:val="20"/>
                <w:szCs w:val="20"/>
                <w:lang w:val="ja-JP"/>
              </w:rPr>
              <w:t>3</w:t>
            </w:r>
            <w:r w:rsidRPr="00B67B11">
              <w:rPr>
                <w:rFonts w:asciiTheme="minorEastAsia" w:hAnsiTheme="minorEastAsia" w:cs="ＤＦＰ細丸ゴシック体 Regular" w:hint="eastAsia"/>
                <w:color w:val="000000"/>
                <w:w w:val="94"/>
                <w:kern w:val="0"/>
                <w:sz w:val="20"/>
                <w:szCs w:val="20"/>
                <w:lang w:val="ja-JP"/>
              </w:rPr>
              <w:t>割負担に該当しない人</w:t>
            </w:r>
          </w:p>
        </w:tc>
      </w:tr>
    </w:tbl>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高齢介護課介護給付担当 </w:t>
      </w:r>
      <w:r w:rsidRPr="00B67B11">
        <w:rPr>
          <w:rFonts w:asciiTheme="minorEastAsia" w:hAnsiTheme="minorEastAsia" w:hint="eastAsia"/>
          <w:sz w:val="22"/>
        </w:rPr>
        <w:t xml:space="preserve">　</w:t>
      </w:r>
      <w:r w:rsidR="006D1C47" w:rsidRPr="00B67B11">
        <w:rPr>
          <w:rFonts w:asciiTheme="minorEastAsia" w:hAnsiTheme="minorEastAsia" w:hint="eastAsia"/>
          <w:sz w:val="22"/>
        </w:rPr>
        <w:t>23-6125</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7月は社会を明るくする運動強調月間です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社会を明るくする運動は、すべての国民が、犯罪や非行の防止と罪を犯した人たちの更生について理解を深め、それぞれの立場において力を合わせ、犯罪や非行のない安全・安心な地域社会を築こうとする全国的な運動で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関係機関・団体で運動を推進します。</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社会福祉課地域福祉担当 23-6012</w:t>
      </w:r>
    </w:p>
    <w:p w:rsidR="006D1C47" w:rsidRPr="00B67B11" w:rsidRDefault="006D1C47" w:rsidP="006D1C47">
      <w:pPr>
        <w:rPr>
          <w:rFonts w:asciiTheme="minorEastAsia" w:hAnsiTheme="minorEastAsia"/>
          <w:sz w:val="22"/>
        </w:rPr>
      </w:pPr>
    </w:p>
    <w:p w:rsidR="00651A5B" w:rsidRPr="00B67B11" w:rsidRDefault="00651A5B"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貯水槽（受水槽・高置水槽）の適正な管理をお願いします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マンションやビルで、貯水槽などを使用している場合、貯水槽の点検や清掃が不十分であったり、異常があると、蛇口から出る水が濁ったり、臭うことがあります。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貯水槽から蛇口までは、建物の所有者が管理することになっています。貯水槽の所有者は、定期的な点検清掃や水質検査で、適正な維持管理を行い、衛生管理に努めましょう。</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上下水道部経営管理課給排水担当</w:t>
      </w:r>
      <w:r w:rsidRPr="00B67B11">
        <w:rPr>
          <w:rFonts w:asciiTheme="minorEastAsia" w:hAnsiTheme="minorEastAsia" w:hint="eastAsia"/>
          <w:sz w:val="22"/>
        </w:rPr>
        <w:t xml:space="preserve"> 　</w:t>
      </w:r>
      <w:r w:rsidR="006D1C47" w:rsidRPr="00B67B11">
        <w:rPr>
          <w:rFonts w:asciiTheme="minorEastAsia" w:hAnsiTheme="minorEastAsia" w:hint="eastAsia"/>
          <w:sz w:val="22"/>
        </w:rPr>
        <w:t>24-1112</w:t>
      </w:r>
    </w:p>
    <w:p w:rsidR="006D1C47" w:rsidRPr="00B67B11" w:rsidRDefault="006D1C47" w:rsidP="006D1C47">
      <w:pPr>
        <w:rPr>
          <w:rFonts w:asciiTheme="minorEastAsia" w:hAnsiTheme="minorEastAsia"/>
          <w:sz w:val="22"/>
        </w:rPr>
      </w:pPr>
    </w:p>
    <w:p w:rsidR="009F7DC6" w:rsidRPr="00B67B11" w:rsidRDefault="009F7DC6" w:rsidP="006D1C47">
      <w:pPr>
        <w:rPr>
          <w:rFonts w:asciiTheme="minorEastAsia" w:hAnsiTheme="minorEastAsia"/>
          <w:sz w:val="22"/>
        </w:rPr>
      </w:pPr>
    </w:p>
    <w:p w:rsidR="006D1C47" w:rsidRPr="00B67B11" w:rsidRDefault="00651A5B" w:rsidP="006D1C47">
      <w:pPr>
        <w:rPr>
          <w:rFonts w:asciiTheme="minorEastAsia" w:hAnsiTheme="minorEastAsia"/>
          <w:b/>
          <w:sz w:val="22"/>
        </w:rPr>
      </w:pPr>
      <w:r w:rsidRPr="00B67B11">
        <w:rPr>
          <w:rFonts w:asciiTheme="minorEastAsia" w:hAnsiTheme="minorEastAsia" w:hint="eastAsia"/>
          <w:b/>
          <w:sz w:val="22"/>
        </w:rPr>
        <w:t>水路やため池での水難事故を防止しましょう</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毎年、農作業が盛んな時期は、ため池や水路の水量が多く、水遊びや魚釣りに夢中になる子どもが転落したり、高齢者が散歩中に水路へ滑り落ちる事故が後を絶ちません。</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痛ましい事故を防ぐため、危険なため池や水路に近付かないよう、家庭での注意を呼び掛</w:t>
      </w:r>
      <w:r w:rsidRPr="00B67B11">
        <w:rPr>
          <w:rFonts w:asciiTheme="minorEastAsia" w:hAnsiTheme="minorEastAsia" w:hint="eastAsia"/>
          <w:sz w:val="22"/>
        </w:rPr>
        <w:lastRenderedPageBreak/>
        <w:t>けるようお願いします。また、地域の皆さんの声掛けをお願いします。</w:t>
      </w:r>
    </w:p>
    <w:p w:rsidR="006D1C47" w:rsidRPr="00B67B11" w:rsidRDefault="00651A5B" w:rsidP="00651A5B">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県北部地方振興事務所農業農村整備部管理指導班 </w:t>
      </w:r>
      <w:r w:rsidRPr="00B67B11">
        <w:rPr>
          <w:rFonts w:asciiTheme="minorEastAsia" w:hAnsiTheme="minorEastAsia" w:hint="eastAsia"/>
          <w:sz w:val="22"/>
        </w:rPr>
        <w:t xml:space="preserve">91-0721　</w:t>
      </w:r>
      <w:r w:rsidR="006D1C47" w:rsidRPr="00B67B11">
        <w:rPr>
          <w:rFonts w:asciiTheme="minorEastAsia" w:hAnsiTheme="minorEastAsia" w:hint="eastAsia"/>
          <w:sz w:val="22"/>
        </w:rPr>
        <w:t>農林振興課農村整備担当 23-2318</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食べ残しをなくしましょう</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日本では、一人当たり「お茶碗1杯（約132g）の食べ物」が食べられるのに毎日捨てられています。食材への感謝を忘れず、食べ残しをなくしましょう。</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世界農業遺産推進課企画調整担当</w:t>
      </w:r>
      <w:r w:rsidRPr="00B67B11">
        <w:rPr>
          <w:rFonts w:asciiTheme="minorEastAsia" w:hAnsiTheme="minorEastAsia" w:hint="eastAsia"/>
          <w:sz w:val="22"/>
        </w:rPr>
        <w:t xml:space="preserve">　</w:t>
      </w:r>
      <w:r w:rsidR="006D1C47" w:rsidRPr="00B67B11">
        <w:rPr>
          <w:rFonts w:asciiTheme="minorEastAsia" w:hAnsiTheme="minorEastAsia" w:hint="eastAsia"/>
          <w:sz w:val="22"/>
        </w:rPr>
        <w:t>23-2281</w:t>
      </w:r>
    </w:p>
    <w:p w:rsidR="006D1C47" w:rsidRPr="00B67B11" w:rsidRDefault="006D1C47" w:rsidP="006D1C47">
      <w:pPr>
        <w:rPr>
          <w:rFonts w:asciiTheme="minorEastAsia" w:hAnsiTheme="minorEastAsia"/>
          <w:sz w:val="22"/>
        </w:rPr>
      </w:pPr>
    </w:p>
    <w:p w:rsidR="00651A5B" w:rsidRPr="00B67B11" w:rsidRDefault="00651A5B"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地籍調査の協力をお願いします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地籍調査では土地一筆ごとの所有者・地番・境界・面積などを調べます。調査結果は、土地財産の保全などに役立てます。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今年度の調査対象地区（古川小泉字泉など）の土地の所有者（管理者）などに、調査方法の説明や調査の日程を個別に連絡しますので、立ち会いをお願いします。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調査は、道路や水路などから開始します。個人が所有している土地に立ち入る場合もありますので、ご協力をお願いします。</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建設課用地対策室 25-5847</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全国大会など出場者の経費を一部助成します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スポーツや文化活動を推進するため、小・中学生が全国大会などに出場した際の経費を、一部助成します。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詳しくは、下記の連絡先へお問い合わせください。</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助成内容　交通費・宿泊費・大会参加費の2分の1の額（保護者・指導者を除く）</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※団体で出場する場合は、監督・コーチの分も助成対象となります。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対象　市内に住所を有する小・中学生が出場する大会のうち、「予選を経て」または「選考されて」出場する大会（東北大会規模以上）</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振込先　大会に出場する小・中学生の保護者または指導者の口座に振り込み</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申込　生涯学習課（岩出山字船場21）または各基幹公民館で直接申し込み</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※大会終了後の申請は、受け付けできませんのでご注意ください。</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生涯学習課事業担当 72-5035</w:t>
      </w:r>
    </w:p>
    <w:p w:rsidR="006D1C47" w:rsidRPr="00B67B11" w:rsidRDefault="006D1C47" w:rsidP="006D1C47">
      <w:pPr>
        <w:rPr>
          <w:rFonts w:asciiTheme="minorEastAsia" w:hAnsiTheme="minorEastAsia"/>
          <w:sz w:val="22"/>
        </w:rPr>
      </w:pPr>
    </w:p>
    <w:p w:rsidR="00651A5B" w:rsidRPr="00B67B11" w:rsidRDefault="00651A5B"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コンビニ交付サービスが一時停止します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メンテナンス作業により、コンビニエンスストアなどでの証明書発行の運用を一時停止します。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lastRenderedPageBreak/>
        <w:t>期間　7月23</w:t>
      </w:r>
      <w:r w:rsidR="00651A5B" w:rsidRPr="00B67B11">
        <w:rPr>
          <w:rFonts w:asciiTheme="minorEastAsia" w:hAnsiTheme="minorEastAsia" w:hint="eastAsia"/>
          <w:sz w:val="22"/>
        </w:rPr>
        <w:t>日（木）</w:t>
      </w:r>
      <w:r w:rsidRPr="00B67B11">
        <w:rPr>
          <w:rFonts w:asciiTheme="minorEastAsia" w:hAnsiTheme="minorEastAsia" w:hint="eastAsia"/>
          <w:sz w:val="22"/>
        </w:rPr>
        <w:t>～26</w:t>
      </w:r>
      <w:r w:rsidR="00651A5B" w:rsidRPr="00B67B11">
        <w:rPr>
          <w:rFonts w:asciiTheme="minorEastAsia" w:hAnsiTheme="minorEastAsia" w:hint="eastAsia"/>
          <w:sz w:val="22"/>
        </w:rPr>
        <w:t>日（日）</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市民課窓口担当 23-6079</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中小企業の退職金を国の事業がサポートします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中小企業退職金共済は、中小企業の事業主が従業員の退職金を計画的に準備できる国の退職金制度です。詳しくは、ウェブサイト（http://chutaikyo.taisyokukin.go.jp/）を確認してください。</w:t>
      </w:r>
    </w:p>
    <w:p w:rsidR="006D1C47" w:rsidRPr="00B67B11" w:rsidRDefault="00651A5B"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中小企業退職金共済事業本部03-6907-1234</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金融機関からの資金調達をサポートします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信用保証協会は、中小企業・小規模事業者、これから事業を始める人が金融機関から事業に必要なお金を借りるとき、保証人となって、サポートする公的機関です。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さまざまな資金ニーズに応える多様な保証制度や創業・経営支援などの取り組みも行っています。詳しくはウェブサイト（https://www.miyagi-shinpo.or.jp/）を確認してください。</w:t>
      </w:r>
    </w:p>
    <w:p w:rsidR="006D1C47" w:rsidRPr="00B67B11" w:rsidRDefault="009F7DC6"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宮城県信用保証協会大崎支店22-0722</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勤労者生活安定資金融資</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市では市内に居住、または勤務する勤労者に生活資金などを融資する制度を設けています。平成30年度から保証料を労働金庫で負担し、より利用しやすい制度としました。詳しくはお問い合わせください。</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申込先　東北労働金庫古川支店</w:t>
      </w:r>
    </w:p>
    <w:p w:rsidR="006D1C47" w:rsidRPr="00B67B11" w:rsidRDefault="009F7DC6"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東北労働金庫古川支店 24-1400</w:t>
      </w: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6D1C47" w:rsidRPr="00B67B11" w:rsidRDefault="006D1C47" w:rsidP="006D1C47">
      <w:pPr>
        <w:rPr>
          <w:rFonts w:asciiTheme="minorEastAsia" w:hAnsiTheme="minorEastAsia"/>
          <w:sz w:val="22"/>
        </w:rPr>
      </w:pPr>
    </w:p>
    <w:p w:rsidR="009F7DC6" w:rsidRPr="00B67B11" w:rsidRDefault="006D1C47" w:rsidP="006D1C47">
      <w:pPr>
        <w:rPr>
          <w:rFonts w:asciiTheme="minorEastAsia" w:hAnsiTheme="minorEastAsia"/>
          <w:b/>
          <w:sz w:val="28"/>
          <w:szCs w:val="28"/>
          <w:u w:val="single"/>
        </w:rPr>
      </w:pPr>
      <w:r w:rsidRPr="00B67B11">
        <w:rPr>
          <w:rFonts w:asciiTheme="minorEastAsia" w:hAnsiTheme="minorEastAsia" w:hint="eastAsia"/>
          <w:b/>
          <w:sz w:val="28"/>
          <w:szCs w:val="28"/>
          <w:u w:val="single"/>
        </w:rPr>
        <w:t>子育て</w:t>
      </w:r>
    </w:p>
    <w:p w:rsidR="009F7DC6" w:rsidRPr="00B67B11" w:rsidRDefault="009F7DC6" w:rsidP="006D1C47">
      <w:pPr>
        <w:rPr>
          <w:rFonts w:asciiTheme="minorEastAsia" w:hAnsiTheme="minorEastAsia"/>
          <w:b/>
          <w:sz w:val="22"/>
        </w:rPr>
      </w:pPr>
    </w:p>
    <w:p w:rsidR="006D1C47" w:rsidRPr="00B67B11" w:rsidRDefault="006D1C47" w:rsidP="006D1C47">
      <w:pPr>
        <w:rPr>
          <w:rFonts w:asciiTheme="minorEastAsia" w:hAnsiTheme="minorEastAsia"/>
          <w:b/>
          <w:sz w:val="22"/>
        </w:rPr>
      </w:pPr>
      <w:r w:rsidRPr="00B67B11">
        <w:rPr>
          <w:rFonts w:asciiTheme="minorEastAsia" w:hAnsiTheme="minorEastAsia" w:hint="eastAsia"/>
          <w:b/>
          <w:sz w:val="22"/>
        </w:rPr>
        <w:t>大崎市小学校入学準備支援事業入学給付金</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第3子以降の小学一年生を養育する保護者に給付金を支給します。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対象と思われる世帯に申請書を送付しています。申請書が届いていない世帯で、対象の場合には、個別に申請書を送付しますのでご連絡ください。</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 xml:space="preserve">　なお、別居している児童がいる人は戸籍謄本の添付が必要です。</w:t>
      </w:r>
    </w:p>
    <w:p w:rsidR="006D1C47" w:rsidRPr="00B67B11" w:rsidRDefault="006D1C47" w:rsidP="006D1C47">
      <w:pPr>
        <w:rPr>
          <w:rFonts w:asciiTheme="minorEastAsia" w:hAnsiTheme="minorEastAsia"/>
          <w:sz w:val="22"/>
        </w:rPr>
      </w:pPr>
      <w:r w:rsidRPr="00B67B11">
        <w:rPr>
          <w:rFonts w:asciiTheme="minorEastAsia" w:hAnsiTheme="minorEastAsia" w:hint="eastAsia"/>
          <w:b/>
          <w:sz w:val="22"/>
        </w:rPr>
        <w:t>提出期限</w:t>
      </w:r>
      <w:r w:rsidRPr="00B67B11">
        <w:rPr>
          <w:rFonts w:asciiTheme="minorEastAsia" w:hAnsiTheme="minorEastAsia" w:hint="eastAsia"/>
          <w:sz w:val="22"/>
        </w:rPr>
        <w:t xml:space="preserve">　7月31</w:t>
      </w:r>
      <w:r w:rsidR="009F7DC6" w:rsidRPr="00B67B11">
        <w:rPr>
          <w:rFonts w:asciiTheme="minorEastAsia" w:hAnsiTheme="minorEastAsia" w:hint="eastAsia"/>
          <w:sz w:val="22"/>
        </w:rPr>
        <w:t>日（金）</w:t>
      </w:r>
    </w:p>
    <w:p w:rsidR="006D1C47" w:rsidRPr="00B67B11" w:rsidRDefault="006D1C47" w:rsidP="006D1C47">
      <w:pPr>
        <w:rPr>
          <w:rFonts w:asciiTheme="minorEastAsia" w:hAnsiTheme="minorEastAsia"/>
          <w:sz w:val="22"/>
        </w:rPr>
      </w:pPr>
      <w:r w:rsidRPr="00B67B11">
        <w:rPr>
          <w:rFonts w:asciiTheme="minorEastAsia" w:hAnsiTheme="minorEastAsia" w:hint="eastAsia"/>
          <w:b/>
          <w:sz w:val="22"/>
        </w:rPr>
        <w:t>支給金額</w:t>
      </w:r>
      <w:r w:rsidRPr="00B67B11">
        <w:rPr>
          <w:rFonts w:asciiTheme="minorEastAsia" w:hAnsiTheme="minorEastAsia" w:hint="eastAsia"/>
          <w:sz w:val="22"/>
        </w:rPr>
        <w:t xml:space="preserve">　30,000円</w:t>
      </w:r>
    </w:p>
    <w:p w:rsidR="006D1C47" w:rsidRPr="00B67B11" w:rsidRDefault="006D1C47" w:rsidP="006D1C47">
      <w:pPr>
        <w:rPr>
          <w:rFonts w:asciiTheme="minorEastAsia" w:hAnsiTheme="minorEastAsia"/>
          <w:sz w:val="22"/>
        </w:rPr>
      </w:pPr>
      <w:r w:rsidRPr="00B67B11">
        <w:rPr>
          <w:rFonts w:asciiTheme="minorEastAsia" w:hAnsiTheme="minorEastAsia" w:hint="eastAsia"/>
          <w:b/>
          <w:sz w:val="22"/>
        </w:rPr>
        <w:lastRenderedPageBreak/>
        <w:t>対象</w:t>
      </w:r>
      <w:r w:rsidRPr="00B67B11">
        <w:rPr>
          <w:rFonts w:asciiTheme="minorEastAsia" w:hAnsiTheme="minorEastAsia" w:hint="eastAsia"/>
          <w:sz w:val="22"/>
        </w:rPr>
        <w:t xml:space="preserve">　保護者・支給対象児童ともに令和2年5月1日時点で市内に住所を有し、第３子以降の小学一年生を養育する保護者</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※郵送の場合は、7月31</w:t>
      </w:r>
      <w:r w:rsidR="009F7DC6" w:rsidRPr="00B67B11">
        <w:rPr>
          <w:rFonts w:asciiTheme="minorEastAsia" w:hAnsiTheme="minorEastAsia" w:hint="eastAsia"/>
          <w:sz w:val="22"/>
        </w:rPr>
        <w:t>日（金）</w:t>
      </w:r>
      <w:r w:rsidRPr="00B67B11">
        <w:rPr>
          <w:rFonts w:asciiTheme="minorEastAsia" w:hAnsiTheme="minorEastAsia" w:hint="eastAsia"/>
          <w:sz w:val="22"/>
        </w:rPr>
        <w:t>の消印有効です。提出窓口は平日のみ受け付けします。</w:t>
      </w:r>
    </w:p>
    <w:p w:rsidR="006D1C47" w:rsidRPr="00B67B11" w:rsidRDefault="006D1C47" w:rsidP="006D1C47">
      <w:pPr>
        <w:rPr>
          <w:rFonts w:asciiTheme="minorEastAsia" w:hAnsiTheme="minorEastAsia"/>
          <w:sz w:val="22"/>
        </w:rPr>
      </w:pPr>
      <w:r w:rsidRPr="00B67B11">
        <w:rPr>
          <w:rFonts w:asciiTheme="minorEastAsia" w:hAnsiTheme="minorEastAsia" w:hint="eastAsia"/>
          <w:sz w:val="22"/>
        </w:rPr>
        <w:t>※郵送での提出にご協力ください。</w:t>
      </w:r>
    </w:p>
    <w:p w:rsidR="006D1C47" w:rsidRPr="00B67B11" w:rsidRDefault="009F7DC6" w:rsidP="006D1C47">
      <w:pPr>
        <w:rPr>
          <w:rFonts w:asciiTheme="minorEastAsia" w:hAnsiTheme="minorEastAsia"/>
          <w:sz w:val="22"/>
        </w:rPr>
      </w:pPr>
      <w:r w:rsidRPr="00B67B11">
        <w:rPr>
          <w:rFonts w:asciiTheme="minorEastAsia" w:hAnsiTheme="minorEastAsia" w:hint="eastAsia"/>
          <w:sz w:val="22"/>
        </w:rPr>
        <w:t>問い合わせ</w:t>
      </w:r>
      <w:r w:rsidR="006D1C47" w:rsidRPr="00B67B11">
        <w:rPr>
          <w:rFonts w:asciiTheme="minorEastAsia" w:hAnsiTheme="minorEastAsia" w:hint="eastAsia"/>
          <w:sz w:val="22"/>
        </w:rPr>
        <w:t xml:space="preserve"> 子育て支援課子ども給付担当</w:t>
      </w:r>
      <w:r w:rsidRPr="00B67B11">
        <w:rPr>
          <w:rFonts w:asciiTheme="minorEastAsia" w:hAnsiTheme="minorEastAsia" w:hint="eastAsia"/>
          <w:sz w:val="22"/>
        </w:rPr>
        <w:t xml:space="preserve">23-6045 </w:t>
      </w:r>
      <w:r w:rsidR="006D1C47" w:rsidRPr="00B67B11">
        <w:rPr>
          <w:rFonts w:asciiTheme="minorEastAsia" w:hAnsiTheme="minorEastAsia" w:hint="eastAsia"/>
          <w:sz w:val="22"/>
        </w:rPr>
        <w:t>各総合支所市民福祉課地域福祉担当</w:t>
      </w:r>
    </w:p>
    <w:p w:rsidR="006D1C47" w:rsidRPr="00B67B11" w:rsidRDefault="006D1C47">
      <w:pPr>
        <w:rPr>
          <w:rFonts w:asciiTheme="minorEastAsia" w:hAnsiTheme="minorEastAsia"/>
          <w:sz w:val="22"/>
        </w:rPr>
      </w:pPr>
    </w:p>
    <w:sectPr w:rsidR="006D1C47" w:rsidRPr="00B67B11" w:rsidSect="00FF64F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 W5">
    <w:altName w:val="Arial Unicode MS"/>
    <w:panose1 w:val="00000000000000000000"/>
    <w:charset w:val="80"/>
    <w:family w:val="auto"/>
    <w:notTrueType/>
    <w:pitch w:val="default"/>
    <w:sig w:usb0="00000001" w:usb1="08070000" w:usb2="00000010" w:usb3="00000000" w:csb0="00020000" w:csb1="00000000"/>
  </w:font>
  <w:font w:name="ＤＦＰ平成ゴシック体 W3">
    <w:altName w:val="Arial Unicode MS"/>
    <w:panose1 w:val="00000000000000000000"/>
    <w:charset w:val="80"/>
    <w:family w:val="auto"/>
    <w:notTrueType/>
    <w:pitch w:val="default"/>
    <w:sig w:usb0="00000001" w:usb1="08070000" w:usb2="00000010" w:usb3="00000000" w:csb0="00020000" w:csb1="00000000"/>
  </w:font>
  <w:font w:name="ＤＦＰ細丸ゴシック体 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605F"/>
    <w:multiLevelType w:val="hybridMultilevel"/>
    <w:tmpl w:val="C6A8A548"/>
    <w:lvl w:ilvl="0" w:tplc="323EE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FD904DE"/>
    <w:multiLevelType w:val="hybridMultilevel"/>
    <w:tmpl w:val="A1D86B80"/>
    <w:lvl w:ilvl="0" w:tplc="5FB29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060733"/>
    <w:multiLevelType w:val="hybridMultilevel"/>
    <w:tmpl w:val="323C805C"/>
    <w:lvl w:ilvl="0" w:tplc="19A2C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7B0C79"/>
    <w:multiLevelType w:val="hybridMultilevel"/>
    <w:tmpl w:val="1A488914"/>
    <w:lvl w:ilvl="0" w:tplc="6BD2D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78491A"/>
    <w:multiLevelType w:val="hybridMultilevel"/>
    <w:tmpl w:val="19E84C48"/>
    <w:lvl w:ilvl="0" w:tplc="BAF83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951851"/>
    <w:multiLevelType w:val="hybridMultilevel"/>
    <w:tmpl w:val="446C3206"/>
    <w:lvl w:ilvl="0" w:tplc="98D6B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FD"/>
    <w:rsid w:val="000A44C8"/>
    <w:rsid w:val="000C0EB3"/>
    <w:rsid w:val="001B00DA"/>
    <w:rsid w:val="002931BC"/>
    <w:rsid w:val="002C3A4D"/>
    <w:rsid w:val="002D67F2"/>
    <w:rsid w:val="002E2F31"/>
    <w:rsid w:val="003E0914"/>
    <w:rsid w:val="00427F46"/>
    <w:rsid w:val="00591955"/>
    <w:rsid w:val="00594C50"/>
    <w:rsid w:val="005C470A"/>
    <w:rsid w:val="00651A5B"/>
    <w:rsid w:val="006C28C6"/>
    <w:rsid w:val="006D1C47"/>
    <w:rsid w:val="00793AED"/>
    <w:rsid w:val="00833DCB"/>
    <w:rsid w:val="008C4298"/>
    <w:rsid w:val="008E7B05"/>
    <w:rsid w:val="00965DFE"/>
    <w:rsid w:val="009D3491"/>
    <w:rsid w:val="009F7DC6"/>
    <w:rsid w:val="00AA6EBA"/>
    <w:rsid w:val="00B020F4"/>
    <w:rsid w:val="00B67B11"/>
    <w:rsid w:val="00BA62D8"/>
    <w:rsid w:val="00CB694C"/>
    <w:rsid w:val="00D67E96"/>
    <w:rsid w:val="00DB4C69"/>
    <w:rsid w:val="00E54902"/>
    <w:rsid w:val="00E9138C"/>
    <w:rsid w:val="00EA5ABA"/>
    <w:rsid w:val="00F54801"/>
    <w:rsid w:val="00F60405"/>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29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2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DAFF0-9D5E-4087-B12C-3D171CEA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478</Words>
  <Characters>2727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12</cp:revision>
  <dcterms:created xsi:type="dcterms:W3CDTF">2020-05-20T00:38:00Z</dcterms:created>
  <dcterms:modified xsi:type="dcterms:W3CDTF">2020-06-19T07:54:00Z</dcterms:modified>
</cp:coreProperties>
</file>