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0" w:lineRule="auto"/>
        <w:ind w:left="0" w:leftChars="0" w:right="630" w:rightChars="300" w:firstLine="0" w:firstLineChars="0"/>
        <w:jc w:val="left"/>
        <w:rPr>
          <w:rFonts w:hint="eastAsia" w:ascii="ＭＳ 明朝" w:hAnsi="ＭＳ 明朝" w:eastAsia="ＭＳ 明朝"/>
          <w:color w:val="auto"/>
          <w:sz w:val="24"/>
        </w:rPr>
      </w:pPr>
      <w:r>
        <w:rPr>
          <w:rFonts w:hint="eastAsia" w:ascii="ＭＳ 明朝" w:hAnsi="ＭＳ 明朝" w:eastAsia="ＭＳ 明朝"/>
          <w:b w:val="1"/>
          <w:i w:val="0"/>
          <w:strike w:val="0"/>
          <w:color w:val="auto"/>
          <w:spacing w:val="0"/>
          <w:w w:val="100"/>
          <w:position w:val="0"/>
          <w:sz w:val="28"/>
          <w:u w:val="none" w:color="auto"/>
        </w:rPr>
        <w:t>健康な生活で医療費の増加を防ぎましょう</w:t>
      </w:r>
      <w:r>
        <w:rPr>
          <w:rFonts w:hint="eastAsia" w:ascii="ＭＳ 明朝" w:hAnsi="ＭＳ 明朝" w:eastAsia="ＭＳ 明朝"/>
          <w:b w:val="0"/>
          <w:i w:val="0"/>
          <w:strike w:val="0"/>
          <w:color w:val="auto"/>
          <w:spacing w:val="0"/>
          <w:w w:val="100"/>
          <w:position w:val="0"/>
          <w:sz w:val="24"/>
          <w:u w:val="none" w:color="auto"/>
        </w:rPr>
        <w:t>　</w:t>
      </w:r>
    </w:p>
    <w:p>
      <w:pPr>
        <w:pStyle w:val="16"/>
        <w:spacing w:line="240" w:lineRule="auto"/>
        <w:ind w:left="0" w:leftChars="0" w:right="630" w:rightChars="300" w:firstLine="0" w:firstLineChars="0"/>
        <w:jc w:val="lef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問い合わせ</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保険給付課国民健康保険担当</w:t>
      </w:r>
      <w:r>
        <w:rPr>
          <w:rFonts w:hint="eastAsia" w:ascii="ＭＳ 明朝" w:hAnsi="ＭＳ 明朝" w:eastAsia="ＭＳ 明朝"/>
          <w:b w:val="0"/>
          <w:i w:val="0"/>
          <w:strike w:val="0"/>
          <w:color w:val="auto"/>
          <w:spacing w:val="0"/>
          <w:w w:val="100"/>
          <w:position w:val="0"/>
          <w:sz w:val="24"/>
          <w:u w:val="none" w:color="auto"/>
        </w:rPr>
        <w:t xml:space="preserve"> </w:t>
      </w:r>
      <w:r>
        <w:rPr>
          <w:rFonts w:hint="eastAsia" w:ascii="ＭＳ 明朝" w:hAnsi="ＭＳ 明朝" w:eastAsia="ＭＳ 明朝"/>
          <w:b w:val="0"/>
          <w:i w:val="0"/>
          <w:strike w:val="0"/>
          <w:color w:val="auto"/>
          <w:spacing w:val="0"/>
          <w:w w:val="100"/>
          <w:position w:val="0"/>
          <w:sz w:val="24"/>
          <w:u w:val="none" w:color="auto"/>
        </w:rPr>
        <w:t>電話</w:t>
      </w:r>
      <w:r>
        <w:rPr>
          <w:rFonts w:hint="eastAsia" w:ascii="ＭＳ 明朝" w:hAnsi="ＭＳ 明朝" w:eastAsia="ＭＳ 明朝"/>
          <w:b w:val="0"/>
          <w:i w:val="0"/>
          <w:strike w:val="0"/>
          <w:color w:val="auto"/>
          <w:spacing w:val="0"/>
          <w:w w:val="100"/>
          <w:position w:val="0"/>
          <w:sz w:val="24"/>
          <w:u w:val="none" w:color="auto"/>
        </w:rPr>
        <w:t xml:space="preserve"> 23-6051</w:t>
      </w:r>
    </w:p>
    <w:p>
      <w:pPr>
        <w:pStyle w:val="15"/>
        <w:spacing w:line="240" w:lineRule="auto"/>
        <w:jc w:val="both"/>
        <w:rPr>
          <w:rFonts w:hint="eastAsia" w:ascii="ＭＳ 明朝" w:hAnsi="ＭＳ 明朝" w:eastAsia="ＭＳ 明朝"/>
          <w:color w:val="auto"/>
          <w:sz w:val="24"/>
        </w:rPr>
      </w:pPr>
    </w:p>
    <w:p>
      <w:pPr>
        <w:pStyle w:val="15"/>
        <w:spacing w:line="240" w:lineRule="auto"/>
        <w:ind w:left="0" w:leftChars="0" w:right="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会社員などが加入する社会保険や共済組合とは別に、自営業や農業など、勤務先の健康保険に加入していない人の医療を保障する制度が国民健康保険（国保）です。</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国保は、加入している被保険者からの保険税と、国や県の負担金などを財源として、県と県内市町村が運営しています。</w:t>
      </w:r>
    </w:p>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b w:val="1"/>
          <w:color w:val="auto"/>
          <w:sz w:val="24"/>
        </w:rPr>
      </w:pPr>
      <w:r>
        <w:rPr>
          <w:rFonts w:hint="eastAsia" w:ascii="ＭＳ 明朝" w:hAnsi="ＭＳ 明朝" w:eastAsia="ＭＳ 明朝"/>
          <w:b w:val="1"/>
          <w:i w:val="0"/>
          <w:strike w:val="0"/>
          <w:outline w:val="0"/>
          <w:color w:val="auto"/>
          <w:spacing w:val="0"/>
          <w:w w:val="100"/>
          <w:position w:val="0"/>
          <w:sz w:val="24"/>
          <w:u w:val="none" w:color="auto"/>
        </w:rPr>
        <w:t>大崎市国保の医療費</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令和</w:t>
      </w:r>
      <w:r>
        <w:rPr>
          <w:rFonts w:hint="eastAsia" w:ascii="ＭＳ 明朝" w:hAnsi="ＭＳ 明朝" w:eastAsia="ＭＳ 明朝"/>
          <w:b w:val="0"/>
          <w:i w:val="0"/>
          <w:strike w:val="0"/>
          <w:color w:val="auto"/>
          <w:spacing w:val="0"/>
          <w:w w:val="100"/>
          <w:position w:val="0"/>
          <w:sz w:val="24"/>
          <w:u w:val="none" w:color="auto"/>
        </w:rPr>
        <w:t>3</w:t>
      </w:r>
      <w:r>
        <w:rPr>
          <w:rFonts w:hint="eastAsia" w:ascii="ＭＳ 明朝" w:hAnsi="ＭＳ 明朝" w:eastAsia="ＭＳ 明朝"/>
          <w:b w:val="0"/>
          <w:i w:val="0"/>
          <w:strike w:val="0"/>
          <w:color w:val="auto"/>
          <w:spacing w:val="0"/>
          <w:w w:val="100"/>
          <w:position w:val="0"/>
          <w:sz w:val="24"/>
          <w:u w:val="none" w:color="auto"/>
        </w:rPr>
        <w:t>年度の診療報酬明細書（レセプト）から大崎市国保の医療費を見ると、総額で約</w:t>
      </w:r>
      <w:r>
        <w:rPr>
          <w:rFonts w:hint="eastAsia" w:ascii="ＭＳ 明朝" w:hAnsi="ＭＳ 明朝" w:eastAsia="ＭＳ 明朝"/>
          <w:b w:val="0"/>
          <w:i w:val="0"/>
          <w:strike w:val="0"/>
          <w:color w:val="auto"/>
          <w:spacing w:val="0"/>
          <w:w w:val="100"/>
          <w:position w:val="0"/>
          <w:sz w:val="24"/>
          <w:u w:val="none" w:color="auto"/>
        </w:rPr>
        <w:t>104</w:t>
      </w:r>
      <w:r>
        <w:rPr>
          <w:rFonts w:hint="eastAsia" w:ascii="ＭＳ 明朝" w:hAnsi="ＭＳ 明朝" w:eastAsia="ＭＳ 明朝"/>
          <w:b w:val="0"/>
          <w:i w:val="0"/>
          <w:strike w:val="0"/>
          <w:color w:val="auto"/>
          <w:spacing w:val="0"/>
          <w:w w:val="100"/>
          <w:position w:val="0"/>
          <w:sz w:val="24"/>
          <w:u w:val="none" w:color="auto"/>
        </w:rPr>
        <w:t>億円でした。（図</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）一人当たりの医療費も増加し続けています。（図</w:t>
      </w:r>
      <w:r>
        <w:rPr>
          <w:rFonts w:hint="eastAsia" w:ascii="ＭＳ 明朝" w:hAnsi="ＭＳ 明朝" w:eastAsia="ＭＳ 明朝"/>
          <w:b w:val="0"/>
          <w:i w:val="0"/>
          <w:strike w:val="0"/>
          <w:color w:val="auto"/>
          <w:spacing w:val="0"/>
          <w:w w:val="100"/>
          <w:position w:val="0"/>
          <w:sz w:val="24"/>
          <w:u w:val="none" w:color="auto"/>
        </w:rPr>
        <w:t>2</w:t>
      </w:r>
      <w:r>
        <w:rPr>
          <w:rFonts w:hint="eastAsia" w:ascii="ＭＳ 明朝" w:hAnsi="ＭＳ 明朝" w:eastAsia="ＭＳ 明朝"/>
          <w:b w:val="0"/>
          <w:i w:val="0"/>
          <w:strike w:val="0"/>
          <w:color w:val="auto"/>
          <w:spacing w:val="0"/>
          <w:w w:val="100"/>
          <w:position w:val="0"/>
          <w:sz w:val="24"/>
          <w:u w:val="none" w:color="auto"/>
        </w:rPr>
        <w:t>）</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医療費の疾患別割合で上位</w:t>
      </w:r>
      <w:r>
        <w:rPr>
          <w:rFonts w:hint="eastAsia" w:ascii="ＭＳ 明朝" w:hAnsi="ＭＳ 明朝" w:eastAsia="ＭＳ 明朝"/>
          <w:b w:val="0"/>
          <w:i w:val="0"/>
          <w:strike w:val="0"/>
          <w:color w:val="auto"/>
          <w:spacing w:val="0"/>
          <w:w w:val="100"/>
          <w:position w:val="0"/>
          <w:sz w:val="24"/>
          <w:u w:val="none" w:color="auto"/>
        </w:rPr>
        <w:t>5</w:t>
      </w:r>
      <w:r>
        <w:rPr>
          <w:rFonts w:hint="eastAsia" w:ascii="ＭＳ 明朝" w:hAnsi="ＭＳ 明朝" w:eastAsia="ＭＳ 明朝"/>
          <w:b w:val="0"/>
          <w:i w:val="0"/>
          <w:strike w:val="0"/>
          <w:color w:val="auto"/>
          <w:spacing w:val="0"/>
          <w:w w:val="100"/>
          <w:position w:val="0"/>
          <w:sz w:val="24"/>
          <w:u w:val="none" w:color="auto"/>
        </w:rPr>
        <w:t>つの疾患は、肺・大腸・胃がんなどの「新生物（腫瘍）」、高血圧症や狭心症などの「循環器系疾患」、糖尿病や脂質異常症の「内分泌、栄養および代謝疾患」、慢性腎不全や腎炎などの「尿路性器系疾患」、関節リウマチや神経痛などの「筋骨格系および結合組織の疾患」で、合計約</w:t>
      </w:r>
      <w:r>
        <w:rPr>
          <w:rFonts w:hint="eastAsia" w:ascii="ＭＳ 明朝" w:hAnsi="ＭＳ 明朝" w:eastAsia="ＭＳ 明朝"/>
          <w:b w:val="0"/>
          <w:i w:val="0"/>
          <w:strike w:val="0"/>
          <w:color w:val="auto"/>
          <w:spacing w:val="0"/>
          <w:w w:val="100"/>
          <w:position w:val="0"/>
          <w:sz w:val="24"/>
          <w:u w:val="none" w:color="auto"/>
        </w:rPr>
        <w:t>63</w:t>
      </w:r>
      <w:r>
        <w:rPr>
          <w:rFonts w:hint="eastAsia" w:ascii="ＭＳ 明朝" w:hAnsi="ＭＳ 明朝" w:eastAsia="ＭＳ 明朝"/>
          <w:b w:val="0"/>
          <w:i w:val="0"/>
          <w:strike w:val="0"/>
          <w:color w:val="auto"/>
          <w:spacing w:val="0"/>
          <w:w w:val="100"/>
          <w:position w:val="0"/>
          <w:sz w:val="24"/>
          <w:u w:val="none" w:color="auto"/>
        </w:rPr>
        <w:t>億円でした。また、患者数が多いのは、糖尿病や脂質異常症の「内分泌、栄養および代謝疾患」、高血圧症や狭心症などの「循環器系疾患」、胃炎や十二指腸などの「消化器系疾患」です。（図</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規則正しい生活や適度な運動、バランスの良い食事、健康診査を受けることで、健康的な生活を送り、医療費の増加を防ぎましょう。</w:t>
      </w:r>
    </w:p>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1"/>
          <w:i w:val="0"/>
          <w:strike w:val="0"/>
          <w:outline w:val="0"/>
          <w:color w:val="auto"/>
          <w:spacing w:val="0"/>
          <w:w w:val="100"/>
          <w:position w:val="0"/>
          <w:sz w:val="24"/>
          <w:u w:val="none" w:color="auto"/>
        </w:rPr>
        <w:t>生活習慣を見直し、健康な生活を心がけましょう</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生活習慣病の重症化の予防や医療費の増加を防ぐために、年に一度の健康診査が大切です。</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生活習慣病患者のうち、健康診査未受診者の一人当たりの医療費は、受診者の</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w:t>
      </w:r>
      <w:r>
        <w:rPr>
          <w:rFonts w:hint="eastAsia" w:ascii="ＭＳ 明朝" w:hAnsi="ＭＳ 明朝" w:eastAsia="ＭＳ 明朝"/>
          <w:b w:val="0"/>
          <w:i w:val="0"/>
          <w:strike w:val="0"/>
          <w:color w:val="auto"/>
          <w:spacing w:val="0"/>
          <w:w w:val="100"/>
          <w:position w:val="0"/>
          <w:sz w:val="24"/>
          <w:u w:val="none" w:color="auto"/>
        </w:rPr>
        <w:t>5</w:t>
      </w:r>
      <w:r>
        <w:rPr>
          <w:rFonts w:hint="eastAsia" w:ascii="ＭＳ 明朝" w:hAnsi="ＭＳ 明朝" w:eastAsia="ＭＳ 明朝"/>
          <w:b w:val="0"/>
          <w:i w:val="0"/>
          <w:strike w:val="0"/>
          <w:color w:val="auto"/>
          <w:spacing w:val="0"/>
          <w:w w:val="100"/>
          <w:position w:val="0"/>
          <w:sz w:val="24"/>
          <w:u w:val="none" w:color="auto"/>
        </w:rPr>
        <w:t>倍から</w:t>
      </w:r>
      <w:r>
        <w:rPr>
          <w:rFonts w:hint="eastAsia" w:ascii="ＭＳ 明朝" w:hAnsi="ＭＳ 明朝" w:eastAsia="ＭＳ 明朝"/>
          <w:b w:val="0"/>
          <w:i w:val="0"/>
          <w:strike w:val="0"/>
          <w:color w:val="auto"/>
          <w:spacing w:val="0"/>
          <w:w w:val="100"/>
          <w:position w:val="0"/>
          <w:sz w:val="24"/>
          <w:u w:val="none" w:color="auto"/>
        </w:rPr>
        <w:t>2</w:t>
      </w:r>
      <w:r>
        <w:rPr>
          <w:rFonts w:hint="eastAsia" w:ascii="ＭＳ 明朝" w:hAnsi="ＭＳ 明朝" w:eastAsia="ＭＳ 明朝"/>
          <w:b w:val="0"/>
          <w:i w:val="0"/>
          <w:strike w:val="0"/>
          <w:color w:val="auto"/>
          <w:spacing w:val="0"/>
          <w:w w:val="100"/>
          <w:position w:val="0"/>
          <w:sz w:val="24"/>
          <w:u w:val="none" w:color="auto"/>
        </w:rPr>
        <w:t>倍となっています。（表</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人工透析などの診療行為が必要になる患者のうち、生活習慣病である糖尿病が重症化した糖尿病性腎症の人は、約</w:t>
      </w:r>
      <w:r>
        <w:rPr>
          <w:rFonts w:hint="eastAsia" w:ascii="ＭＳ 明朝" w:hAnsi="ＭＳ 明朝" w:eastAsia="ＭＳ 明朝"/>
          <w:b w:val="0"/>
          <w:i w:val="0"/>
          <w:strike w:val="0"/>
          <w:color w:val="auto"/>
          <w:spacing w:val="0"/>
          <w:w w:val="100"/>
          <w:position w:val="0"/>
          <w:sz w:val="24"/>
          <w:u w:val="none" w:color="auto"/>
        </w:rPr>
        <w:t>69</w:t>
      </w:r>
      <w:r>
        <w:rPr>
          <w:rFonts w:hint="eastAsia" w:ascii="ＭＳ 明朝" w:hAnsi="ＭＳ 明朝" w:eastAsia="ＭＳ 明朝"/>
          <w:b w:val="0"/>
          <w:i w:val="0"/>
          <w:strike w:val="0"/>
          <w:color w:val="auto"/>
          <w:spacing w:val="0"/>
          <w:w w:val="100"/>
          <w:position w:val="0"/>
          <w:sz w:val="24"/>
          <w:u w:val="none" w:color="auto"/>
        </w:rPr>
        <w:t>％となっています。</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厚生労働省「令和</w:t>
      </w:r>
      <w:r>
        <w:rPr>
          <w:rFonts w:hint="eastAsia" w:ascii="ＭＳ 明朝" w:hAnsi="ＭＳ 明朝" w:eastAsia="ＭＳ 明朝"/>
          <w:b w:val="0"/>
          <w:i w:val="0"/>
          <w:strike w:val="0"/>
          <w:color w:val="auto"/>
          <w:spacing w:val="0"/>
          <w:w w:val="100"/>
          <w:position w:val="0"/>
          <w:sz w:val="24"/>
          <w:u w:val="none" w:color="auto"/>
        </w:rPr>
        <w:t>3</w:t>
      </w:r>
      <w:r>
        <w:rPr>
          <w:rFonts w:hint="eastAsia" w:ascii="ＭＳ 明朝" w:hAnsi="ＭＳ 明朝" w:eastAsia="ＭＳ 明朝"/>
          <w:b w:val="0"/>
          <w:i w:val="0"/>
          <w:strike w:val="0"/>
          <w:color w:val="auto"/>
          <w:spacing w:val="0"/>
          <w:w w:val="100"/>
          <w:position w:val="0"/>
          <w:sz w:val="24"/>
          <w:u w:val="none" w:color="auto"/>
        </w:rPr>
        <w:t>年人口動態統計」において、死因順位の第</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位は「悪性新生物（腫瘍）」、第</w:t>
      </w:r>
      <w:r>
        <w:rPr>
          <w:rFonts w:hint="eastAsia" w:ascii="ＭＳ 明朝" w:hAnsi="ＭＳ 明朝" w:eastAsia="ＭＳ 明朝"/>
          <w:b w:val="0"/>
          <w:i w:val="0"/>
          <w:strike w:val="0"/>
          <w:color w:val="auto"/>
          <w:spacing w:val="0"/>
          <w:w w:val="100"/>
          <w:position w:val="0"/>
          <w:sz w:val="24"/>
          <w:u w:val="none" w:color="auto"/>
        </w:rPr>
        <w:t>2</w:t>
      </w:r>
      <w:r>
        <w:rPr>
          <w:rFonts w:hint="eastAsia" w:ascii="ＭＳ 明朝" w:hAnsi="ＭＳ 明朝" w:eastAsia="ＭＳ 明朝"/>
          <w:b w:val="0"/>
          <w:i w:val="0"/>
          <w:strike w:val="0"/>
          <w:color w:val="auto"/>
          <w:spacing w:val="0"/>
          <w:w w:val="100"/>
          <w:position w:val="0"/>
          <w:sz w:val="24"/>
          <w:u w:val="none" w:color="auto"/>
        </w:rPr>
        <w:t>位は「心疾患」、第</w:t>
      </w:r>
      <w:r>
        <w:rPr>
          <w:rFonts w:hint="eastAsia" w:ascii="ＭＳ 明朝" w:hAnsi="ＭＳ 明朝" w:eastAsia="ＭＳ 明朝"/>
          <w:b w:val="0"/>
          <w:i w:val="0"/>
          <w:strike w:val="0"/>
          <w:color w:val="auto"/>
          <w:spacing w:val="0"/>
          <w:w w:val="100"/>
          <w:position w:val="0"/>
          <w:sz w:val="24"/>
          <w:u w:val="none" w:color="auto"/>
        </w:rPr>
        <w:t>3</w:t>
      </w:r>
      <w:r>
        <w:rPr>
          <w:rFonts w:hint="eastAsia" w:ascii="ＭＳ 明朝" w:hAnsi="ＭＳ 明朝" w:eastAsia="ＭＳ 明朝"/>
          <w:b w:val="0"/>
          <w:i w:val="0"/>
          <w:strike w:val="0"/>
          <w:color w:val="auto"/>
          <w:spacing w:val="0"/>
          <w:w w:val="100"/>
          <w:position w:val="0"/>
          <w:sz w:val="24"/>
          <w:u w:val="none" w:color="auto"/>
        </w:rPr>
        <w:t>位は「老衰」、第４位は「脳血管疾患」となっています。</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　</w:t>
      </w:r>
      <w:r>
        <w:rPr>
          <w:rFonts w:hint="eastAsia" w:ascii="ＭＳ 明朝" w:hAnsi="ＭＳ 明朝" w:eastAsia="ＭＳ 明朝"/>
          <w:b w:val="0"/>
          <w:i w:val="0"/>
          <w:strike w:val="0"/>
          <w:color w:val="auto"/>
          <w:spacing w:val="-2"/>
          <w:w w:val="100"/>
          <w:position w:val="0"/>
          <w:sz w:val="24"/>
          <w:u w:val="none" w:color="auto"/>
        </w:rPr>
        <w:t>治療が完了した後の生活も重要です。食事や普段の生活習慣を見直し、適度な運動を行い、健康診査や各種がん検診などを受け、疾病の早期発見・早期治療に努めましょう。</w:t>
      </w:r>
    </w:p>
    <w:p>
      <w:pPr>
        <w:pStyle w:val="15"/>
        <w:spacing w:line="240" w:lineRule="auto"/>
        <w:jc w:val="both"/>
        <w:rPr>
          <w:rFonts w:hint="eastAsia" w:ascii="ＭＳ 明朝" w:hAnsi="ＭＳ 明朝" w:eastAsia="ＭＳ 明朝"/>
          <w:color w:val="auto"/>
          <w:sz w:val="24"/>
        </w:rPr>
      </w:pP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1"/>
          <w:i w:val="0"/>
          <w:strike w:val="0"/>
          <w:outline w:val="0"/>
          <w:color w:val="auto"/>
          <w:spacing w:val="0"/>
          <w:w w:val="100"/>
          <w:position w:val="0"/>
          <w:sz w:val="24"/>
          <w:u w:val="none" w:color="auto"/>
        </w:rPr>
        <w:t>■</w:t>
      </w:r>
      <w:r>
        <w:rPr>
          <w:rFonts w:hint="eastAsia" w:ascii="ＭＳ 明朝" w:hAnsi="ＭＳ 明朝" w:eastAsia="ＭＳ 明朝"/>
          <w:b w:val="1"/>
          <w:i w:val="0"/>
          <w:strike w:val="0"/>
          <w:color w:val="auto"/>
          <w:spacing w:val="0"/>
          <w:w w:val="100"/>
          <w:position w:val="0"/>
          <w:sz w:val="24"/>
          <w:u w:val="none" w:color="auto"/>
        </w:rPr>
        <w:t>疾患別の患者数と医療費（図</w:t>
      </w:r>
      <w:r>
        <w:rPr>
          <w:rFonts w:hint="eastAsia" w:ascii="ＭＳ 明朝" w:hAnsi="ＭＳ 明朝" w:eastAsia="ＭＳ 明朝"/>
          <w:b w:val="1"/>
          <w:i w:val="0"/>
          <w:strike w:val="0"/>
          <w:color w:val="auto"/>
          <w:spacing w:val="0"/>
          <w:w w:val="100"/>
          <w:position w:val="0"/>
          <w:sz w:val="24"/>
          <w:u w:val="none" w:color="auto"/>
        </w:rPr>
        <w:t>1</w:t>
      </w:r>
      <w:r>
        <w:rPr>
          <w:rFonts w:hint="eastAsia" w:ascii="ＭＳ 明朝" w:hAnsi="ＭＳ 明朝" w:eastAsia="ＭＳ 明朝"/>
          <w:b w:val="1"/>
          <w:i w:val="0"/>
          <w:strike w:val="0"/>
          <w:color w:val="auto"/>
          <w:spacing w:val="0"/>
          <w:w w:val="100"/>
          <w:position w:val="0"/>
          <w:sz w:val="24"/>
          <w:u w:val="none" w:color="auto"/>
        </w:rPr>
        <w:t>）</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資料：レセプトデータ</w:t>
      </w:r>
      <w:r>
        <w:rPr>
          <w:rFonts w:hint="eastAsia" w:ascii="ＭＳ 明朝" w:hAnsi="ＭＳ 明朝" w:eastAsia="ＭＳ 明朝"/>
          <w:b w:val="0"/>
          <w:i w:val="0"/>
          <w:strike w:val="0"/>
          <w:color w:val="auto"/>
          <w:spacing w:val="0"/>
          <w:w w:val="100"/>
          <w:position w:val="0"/>
          <w:sz w:val="24"/>
          <w:u w:val="none" w:color="auto"/>
        </w:rPr>
        <w:t>(</w:t>
      </w:r>
      <w:r>
        <w:rPr>
          <w:rFonts w:hint="eastAsia" w:ascii="ＭＳ 明朝" w:hAnsi="ＭＳ 明朝" w:eastAsia="ＭＳ 明朝"/>
          <w:b w:val="0"/>
          <w:i w:val="0"/>
          <w:strike w:val="0"/>
          <w:color w:val="auto"/>
          <w:spacing w:val="0"/>
          <w:w w:val="100"/>
          <w:position w:val="0"/>
          <w:sz w:val="24"/>
          <w:u w:val="none" w:color="auto"/>
        </w:rPr>
        <w:t>大崎市</w:t>
      </w:r>
      <w:r>
        <w:rPr>
          <w:rFonts w:hint="eastAsia" w:ascii="ＭＳ 明朝" w:hAnsi="ＭＳ 明朝" w:eastAsia="ＭＳ 明朝"/>
          <w:b w:val="0"/>
          <w:i w:val="0"/>
          <w:strike w:val="0"/>
          <w:color w:val="auto"/>
          <w:spacing w:val="0"/>
          <w:w w:val="100"/>
          <w:position w:val="0"/>
          <w:sz w:val="24"/>
          <w:u w:val="none" w:color="auto"/>
        </w:rPr>
        <w:t>)</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※費用額は</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万円未満を四捨五入しています。</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分類患者数と医療費</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新生物（腫瘍）</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b w:val="0"/>
          <w:i w:val="0"/>
          <w:strike w:val="0"/>
          <w:color w:val="auto"/>
          <w:spacing w:val="0"/>
          <w:w w:val="100"/>
          <w:position w:val="0"/>
          <w:sz w:val="24"/>
          <w:u w:val="none" w:color="auto"/>
        </w:rPr>
        <w:t>7,133</w:t>
      </w:r>
      <w:r>
        <w:rPr>
          <w:rFonts w:hint="eastAsia" w:ascii="ＭＳ 明朝" w:hAnsi="ＭＳ 明朝" w:eastAsia="ＭＳ 明朝"/>
          <w:b w:val="0"/>
          <w:i w:val="0"/>
          <w:strike w:val="0"/>
          <w:color w:val="auto"/>
          <w:spacing w:val="0"/>
          <w:w w:val="100"/>
          <w:position w:val="0"/>
          <w:sz w:val="24"/>
          <w:u w:val="none" w:color="auto"/>
        </w:rPr>
        <w:t>人　</w:t>
      </w:r>
      <w:r>
        <w:rPr>
          <w:rFonts w:hint="eastAsia" w:ascii="ＭＳ 明朝" w:hAnsi="ＭＳ 明朝" w:eastAsia="ＭＳ 明朝"/>
          <w:b w:val="0"/>
          <w:i w:val="0"/>
          <w:strike w:val="0"/>
          <w:color w:val="auto"/>
          <w:spacing w:val="0"/>
          <w:w w:val="100"/>
          <w:position w:val="0"/>
          <w:sz w:val="24"/>
          <w:u w:val="none" w:color="auto"/>
        </w:rPr>
        <w:t>19</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outline w:val="1"/>
          <w:color w:val="auto"/>
          <w:spacing w:val="0"/>
          <w:w w:val="100"/>
          <w:position w:val="0"/>
          <w:sz w:val="24"/>
          <w:u w:val="none" w:color="auto"/>
          <w14:textOutline w14:w="9525" w14:cap="flat" w14:cmpd="sng" w14:algn="ctr">
            <w14:solidFill>
              <w14:srgbClr w14:val="000000"/>
            </w14:solidFill>
            <w14:prstDash w14:val="solid"/>
            <w14:round/>
          </w14:textOutline>
        </w:rPr>
        <w:t xml:space="preserve"> </w:t>
      </w:r>
      <w:r>
        <w:rPr>
          <w:rFonts w:hint="eastAsia" w:ascii="ＭＳ 明朝" w:hAnsi="ＭＳ 明朝" w:eastAsia="ＭＳ 明朝"/>
          <w:b w:val="0"/>
          <w:i w:val="0"/>
          <w:strike w:val="0"/>
          <w:color w:val="auto"/>
          <w:spacing w:val="0"/>
          <w:w w:val="100"/>
          <w:position w:val="0"/>
          <w:sz w:val="24"/>
          <w:u w:val="none" w:color="auto"/>
        </w:rPr>
        <w:t>541</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循環器系疾患</w:t>
      </w:r>
      <w:r>
        <w:rPr>
          <w:rFonts w:hint="eastAsia" w:ascii="ＭＳ 明朝" w:hAnsi="ＭＳ 明朝" w:eastAsia="ＭＳ 明朝"/>
          <w:color w:val="auto"/>
          <w:sz w:val="24"/>
        </w:rPr>
        <w:t xml:space="preserve">            13,856</w:t>
      </w:r>
      <w:r>
        <w:rPr>
          <w:rFonts w:hint="eastAsia" w:ascii="ＭＳ 明朝" w:hAnsi="ＭＳ 明朝" w:eastAsia="ＭＳ 明朝"/>
          <w:color w:val="auto"/>
          <w:sz w:val="24"/>
        </w:rPr>
        <w:t>人</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17</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2839</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内分泌、栄養・代謝疾患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13,931</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9</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8686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腎尿路性器系疾患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6,808</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9</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2616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筋骨格系・組合組織の疾患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10,876</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7</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5750</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消化器系疾患</w:t>
      </w:r>
      <w:r>
        <w:rPr>
          <w:rFonts w:hint="eastAsia" w:ascii="ＭＳ 明朝" w:hAnsi="ＭＳ 明朝" w:eastAsia="ＭＳ 明朝"/>
          <w:color w:val="auto"/>
          <w:sz w:val="24"/>
        </w:rPr>
        <w:t xml:space="preserve">                 13,120</w:t>
      </w:r>
      <w:r>
        <w:rPr>
          <w:rFonts w:hint="eastAsia" w:ascii="ＭＳ 明朝" w:hAnsi="ＭＳ 明朝" w:eastAsia="ＭＳ 明朝"/>
          <w:color w:val="auto"/>
          <w:sz w:val="24"/>
        </w:rPr>
        <w:t>人</w:t>
      </w:r>
      <w:r>
        <w:rPr>
          <w:rFonts w:hint="eastAsia" w:ascii="ＭＳ 明朝" w:hAnsi="ＭＳ 明朝" w:eastAsia="ＭＳ 明朝"/>
          <w:b w:val="0"/>
          <w:i w:val="0"/>
          <w:strike w:val="0"/>
          <w:outline w:val="1"/>
          <w:color w:val="auto"/>
          <w:spacing w:val="0"/>
          <w:w w:val="100"/>
          <w:position w:val="0"/>
          <w:sz w:val="24"/>
          <w:u w:val="none" w:color="auto"/>
          <w14:textOutline w14:w="9525" w14:cap="flat" w14:cmpd="sng" w14:algn="ctr">
            <w14:solidFill>
              <w14:srgbClr w14:val="000000"/>
            </w14:solidFill>
            <w14:prstDash w14:val="solid"/>
            <w14:round/>
          </w14:textOutline>
        </w:rPr>
        <w:t xml:space="preserve">   </w:t>
      </w:r>
      <w:r>
        <w:rPr>
          <w:rFonts w:hint="eastAsia" w:ascii="ＭＳ 明朝" w:hAnsi="ＭＳ 明朝" w:eastAsia="ＭＳ 明朝"/>
          <w:b w:val="0"/>
          <w:i w:val="0"/>
          <w:strike w:val="0"/>
          <w:color w:val="auto"/>
          <w:spacing w:val="0"/>
          <w:w w:val="100"/>
          <w:position w:val="0"/>
          <w:sz w:val="24"/>
          <w:u w:val="none" w:color="auto"/>
        </w:rPr>
        <w:t>7</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1756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神経系疾患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5,979</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6</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9800</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精神、行動の障害</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3,553</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6</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4492</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呼吸器系疾患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8,787</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4</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3928</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損傷、中毒、その他外因の影響</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4,665</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3</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4246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眼、付属器の疾患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7,762</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3</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2006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感染症</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ほか</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5,292</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1</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9615</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皮膚・皮下組織の疾患</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7,254</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1</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6836</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血液・造血器、免疫機構の障害</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3,271</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4</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3931</w:t>
      </w:r>
      <w:r>
        <w:rPr>
          <w:rFonts w:hint="eastAsia" w:ascii="ＭＳ 明朝" w:hAnsi="ＭＳ 明朝" w:eastAsia="ＭＳ 明朝"/>
          <w:b w:val="0"/>
          <w:i w:val="0"/>
          <w:strike w:val="0"/>
          <w:color w:val="auto"/>
          <w:spacing w:val="0"/>
          <w:w w:val="100"/>
          <w:position w:val="0"/>
          <w:sz w:val="24"/>
          <w:u w:val="none" w:color="auto"/>
        </w:rPr>
        <w:t>万円</w:t>
      </w:r>
    </w:p>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その他</w:t>
      </w:r>
      <w:r>
        <w:rPr>
          <w:rFonts w:hint="eastAsia" w:ascii="ＭＳ 明朝" w:hAnsi="ＭＳ 明朝" w:eastAsia="ＭＳ 明朝"/>
          <w:color w:val="auto"/>
          <w:sz w:val="24"/>
        </w:rPr>
        <w:t xml:space="preserve">                       </w:t>
      </w:r>
      <w:r>
        <w:rPr>
          <w:rFonts w:hint="eastAsia" w:ascii="ＭＳ 明朝" w:hAnsi="ＭＳ 明朝" w:eastAsia="ＭＳ 明朝"/>
          <w:b w:val="0"/>
          <w:i w:val="0"/>
          <w:strike w:val="0"/>
          <w:color w:val="auto"/>
          <w:spacing w:val="0"/>
          <w:w w:val="100"/>
          <w:position w:val="0"/>
          <w:sz w:val="24"/>
          <w:u w:val="none" w:color="auto"/>
        </w:rPr>
        <w:t>24,935</w:t>
      </w:r>
      <w:r>
        <w:rPr>
          <w:rFonts w:hint="eastAsia" w:ascii="ＭＳ 明朝" w:hAnsi="ＭＳ 明朝" w:eastAsia="ＭＳ 明朝"/>
          <w:b w:val="0"/>
          <w:i w:val="0"/>
          <w:strike w:val="0"/>
          <w:color w:val="auto"/>
          <w:spacing w:val="0"/>
          <w:w w:val="100"/>
          <w:position w:val="0"/>
          <w:sz w:val="24"/>
          <w:u w:val="none" w:color="auto"/>
        </w:rPr>
        <w:t>人</w:t>
      </w:r>
      <w:r>
        <w:rPr>
          <w:rFonts w:hint="eastAsia" w:ascii="ＭＳ 明朝" w:hAnsi="ＭＳ 明朝" w:eastAsia="ＭＳ 明朝"/>
          <w:b w:val="0"/>
          <w:i w:val="0"/>
          <w:strike w:val="0"/>
          <w:color w:val="auto"/>
          <w:spacing w:val="0"/>
          <w:w w:val="100"/>
          <w:position w:val="0"/>
          <w:sz w:val="24"/>
          <w:u w:val="none" w:color="auto"/>
        </w:rPr>
        <w:t xml:space="preserve">   4</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3931</w:t>
      </w:r>
      <w:r>
        <w:rPr>
          <w:rFonts w:hint="eastAsia" w:ascii="ＭＳ 明朝" w:hAnsi="ＭＳ 明朝" w:eastAsia="ＭＳ 明朝"/>
          <w:b w:val="0"/>
          <w:i w:val="0"/>
          <w:strike w:val="0"/>
          <w:color w:val="auto"/>
          <w:spacing w:val="0"/>
          <w:w w:val="100"/>
          <w:position w:val="0"/>
          <w:sz w:val="24"/>
          <w:u w:val="none" w:color="auto"/>
        </w:rPr>
        <w:t>万円</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総額</w:t>
      </w:r>
      <w:r>
        <w:rPr>
          <w:rFonts w:hint="eastAsia" w:ascii="ＭＳ 明朝" w:hAnsi="ＭＳ 明朝" w:eastAsia="ＭＳ 明朝"/>
          <w:b w:val="0"/>
          <w:i w:val="0"/>
          <w:strike w:val="0"/>
          <w:color w:val="auto"/>
          <w:spacing w:val="0"/>
          <w:w w:val="100"/>
          <w:position w:val="0"/>
          <w:sz w:val="24"/>
          <w:u w:val="none" w:color="auto"/>
        </w:rPr>
        <w:t xml:space="preserve">  104</w:t>
      </w:r>
      <w:r>
        <w:rPr>
          <w:rFonts w:hint="eastAsia" w:ascii="ＭＳ 明朝" w:hAnsi="ＭＳ 明朝" w:eastAsia="ＭＳ 明朝"/>
          <w:b w:val="0"/>
          <w:i w:val="0"/>
          <w:strike w:val="0"/>
          <w:color w:val="auto"/>
          <w:spacing w:val="0"/>
          <w:w w:val="100"/>
          <w:position w:val="0"/>
          <w:sz w:val="24"/>
          <w:u w:val="none" w:color="auto"/>
        </w:rPr>
        <w:t>億</w:t>
      </w:r>
      <w:r>
        <w:rPr>
          <w:rFonts w:hint="eastAsia" w:ascii="ＭＳ 明朝" w:hAnsi="ＭＳ 明朝" w:eastAsia="ＭＳ 明朝"/>
          <w:b w:val="0"/>
          <w:i w:val="0"/>
          <w:strike w:val="0"/>
          <w:color w:val="auto"/>
          <w:spacing w:val="0"/>
          <w:w w:val="100"/>
          <w:position w:val="0"/>
          <w:sz w:val="24"/>
          <w:u w:val="none" w:color="auto"/>
        </w:rPr>
        <w:t>2989</w:t>
      </w:r>
      <w:r>
        <w:rPr>
          <w:rFonts w:hint="eastAsia" w:ascii="ＭＳ 明朝" w:hAnsi="ＭＳ 明朝" w:eastAsia="ＭＳ 明朝"/>
          <w:b w:val="0"/>
          <w:i w:val="0"/>
          <w:strike w:val="0"/>
          <w:color w:val="auto"/>
          <w:spacing w:val="0"/>
          <w:w w:val="100"/>
          <w:position w:val="0"/>
          <w:sz w:val="24"/>
          <w:u w:val="none" w:color="auto"/>
        </w:rPr>
        <w:t>万円</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color w:val="auto"/>
          <w:sz w:val="24"/>
        </w:rPr>
        <w:t>■一人当たりの医療費の平均額（図</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ＭＳ 明朝" w:hAnsi="ＭＳ 明朝" w:eastAsia="ＭＳ 明朝"/>
          <w:b w:val="0"/>
          <w:i w:val="0"/>
          <w:strike w:val="0"/>
          <w:color w:val="auto"/>
          <w:spacing w:val="0"/>
          <w:w w:val="100"/>
          <w:position w:val="0"/>
          <w:sz w:val="24"/>
          <w:u w:val="none" w:color="auto"/>
        </w:rPr>
        <w:t>出典：宮城県</w:t>
      </w:r>
    </w:p>
    <w:p>
      <w:pPr>
        <w:pStyle w:val="15"/>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outline w:val="0"/>
          <w:color w:val="auto"/>
          <w:spacing w:val="0"/>
          <w:w w:val="100"/>
          <w:position w:val="0"/>
          <w:sz w:val="24"/>
          <w:u w:val="none" w:color="auto"/>
        </w:rPr>
        <w:t>■</w:t>
      </w:r>
      <w:r>
        <w:rPr>
          <w:rFonts w:hint="eastAsia" w:ascii="ＭＳ 明朝" w:hAnsi="ＭＳ 明朝" w:eastAsia="ＭＳ 明朝"/>
          <w:b w:val="0"/>
          <w:i w:val="0"/>
          <w:strike w:val="0"/>
          <w:color w:val="auto"/>
          <w:spacing w:val="0"/>
          <w:w w:val="100"/>
          <w:position w:val="0"/>
          <w:sz w:val="24"/>
          <w:u w:val="none" w:color="auto"/>
        </w:rPr>
        <w:t>生活習慣病患者一人当たりの医療費（表</w:t>
      </w:r>
      <w:r>
        <w:rPr>
          <w:rFonts w:hint="eastAsia" w:ascii="ＭＳ 明朝" w:hAnsi="ＭＳ 明朝" w:eastAsia="ＭＳ 明朝"/>
          <w:b w:val="0"/>
          <w:i w:val="0"/>
          <w:strike w:val="0"/>
          <w:color w:val="auto"/>
          <w:spacing w:val="0"/>
          <w:w w:val="100"/>
          <w:position w:val="0"/>
          <w:sz w:val="24"/>
          <w:u w:val="none" w:color="auto"/>
        </w:rPr>
        <w:t>1</w:t>
      </w:r>
      <w:r>
        <w:rPr>
          <w:rFonts w:hint="eastAsia" w:ascii="ＭＳ 明朝" w:hAnsi="ＭＳ 明朝" w:eastAsia="ＭＳ 明朝"/>
          <w:b w:val="0"/>
          <w:i w:val="0"/>
          <w:strike w:val="0"/>
          <w:color w:val="auto"/>
          <w:spacing w:val="0"/>
          <w:w w:val="100"/>
          <w:position w:val="0"/>
          <w:sz w:val="24"/>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35"/>
        <w:gridCol w:w="1680"/>
        <w:gridCol w:w="1680"/>
      </w:tblGrid>
      <w:tr>
        <w:trPr>
          <w:trHeight w:val="283" w:hRule="atLeast"/>
        </w:trPr>
        <w:tc>
          <w:tcPr>
            <w:tcW w:w="1435" w:type="dxa"/>
            <w:tcBorders>
              <w:top w:val="single" w:color="000000" w:sz="6" w:space="0"/>
              <w:left w:val="single" w:color="FFFFFF" w:sz="6" w:space="0"/>
              <w:bottom w:val="single" w:color="000000" w:sz="4" w:space="0"/>
              <w:right w:val="single" w:color="000000" w:sz="4" w:space="0"/>
              <w:tl2br w:val="none" w:color="auto" w:sz="0" w:space="0"/>
              <w:tr2bl w:val="none" w:color="auto" w:sz="0" w:space="0"/>
            </w:tcBorders>
            <w:shd w:val="solid" w:color="FFB2FF"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疾病</w:t>
            </w:r>
          </w:p>
        </w:tc>
        <w:tc>
          <w:tcPr>
            <w:tcW w:w="1680" w:type="dxa"/>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solid" w:color="FFB2FF"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健診未受診者</w:t>
            </w:r>
          </w:p>
        </w:tc>
        <w:tc>
          <w:tcPr>
            <w:tcW w:w="1680" w:type="dxa"/>
            <w:tcBorders>
              <w:top w:val="single" w:color="000000" w:sz="6" w:space="0"/>
              <w:left w:val="single" w:color="000000" w:sz="4" w:space="0"/>
              <w:bottom w:val="single" w:color="000000" w:sz="4" w:space="0"/>
              <w:right w:val="nil"/>
              <w:tl2br w:val="none" w:color="auto" w:sz="0" w:space="0"/>
              <w:tr2bl w:val="none" w:color="auto" w:sz="0" w:space="0"/>
            </w:tcBorders>
            <w:shd w:val="solid" w:color="FFB2FF"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健診受診者</w:t>
            </w:r>
          </w:p>
        </w:tc>
      </w:tr>
      <w:tr>
        <w:trPr>
          <w:trHeight w:val="283" w:hRule="atLeast"/>
        </w:trPr>
        <w:tc>
          <w:tcPr>
            <w:tcW w:w="1435" w:type="dxa"/>
            <w:tcBorders>
              <w:top w:val="single" w:color="000000" w:sz="4" w:space="0"/>
              <w:left w:val="single" w:color="FFFFFF" w:sz="6" w:space="0"/>
              <w:bottom w:val="single" w:color="000000" w:sz="4" w:space="0"/>
              <w:right w:val="single" w:color="000000" w:sz="4" w:space="0"/>
              <w:tl2br w:val="none" w:color="auto" w:sz="0" w:space="0"/>
              <w:tr2bl w:val="none" w:color="auto" w:sz="0" w:space="0"/>
            </w:tcBorders>
            <w:shd w:val="solid" w:color="B2B2B2" w:fill="auto"/>
            <w:tcMar>
              <w:top w:w="28" w:type="dxa"/>
              <w:left w:w="28" w:type="dxa"/>
              <w:bottom w:w="28" w:type="dxa"/>
              <w:right w:w="28" w:type="dxa"/>
            </w:tcMar>
            <w:vAlign w:val="center"/>
          </w:tcPr>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糖尿病</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755,060</w:t>
            </w:r>
            <w:r>
              <w:rPr>
                <w:rFonts w:hint="eastAsia" w:ascii="ＭＳ 明朝" w:hAnsi="ＭＳ 明朝" w:eastAsia="ＭＳ 明朝"/>
                <w:b w:val="0"/>
                <w:i w:val="0"/>
                <w:strike w:val="0"/>
                <w:color w:val="auto"/>
                <w:spacing w:val="0"/>
                <w:w w:val="100"/>
                <w:position w:val="0"/>
                <w:sz w:val="24"/>
                <w:u w:val="none" w:color="auto"/>
              </w:rPr>
              <w:t>円</w:t>
            </w:r>
          </w:p>
        </w:tc>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363,845</w:t>
            </w:r>
            <w:r>
              <w:rPr>
                <w:rFonts w:hint="eastAsia" w:ascii="ＭＳ 明朝" w:hAnsi="ＭＳ 明朝" w:eastAsia="ＭＳ 明朝"/>
                <w:b w:val="0"/>
                <w:i w:val="0"/>
                <w:strike w:val="0"/>
                <w:color w:val="auto"/>
                <w:spacing w:val="0"/>
                <w:w w:val="100"/>
                <w:position w:val="0"/>
                <w:sz w:val="24"/>
                <w:u w:val="none" w:color="auto"/>
              </w:rPr>
              <w:t>円</w:t>
            </w:r>
          </w:p>
        </w:tc>
      </w:tr>
      <w:tr>
        <w:trPr>
          <w:trHeight w:val="283" w:hRule="atLeast"/>
        </w:trPr>
        <w:tc>
          <w:tcPr>
            <w:tcW w:w="1435" w:type="dxa"/>
            <w:tcBorders>
              <w:top w:val="single" w:color="000000" w:sz="4" w:space="0"/>
              <w:left w:val="single" w:color="FFFFFF" w:sz="6" w:space="0"/>
              <w:bottom w:val="single" w:color="000000" w:sz="4" w:space="0"/>
              <w:right w:val="single" w:color="000000" w:sz="4" w:space="0"/>
              <w:tl2br w:val="none" w:color="auto" w:sz="0" w:space="0"/>
              <w:tr2bl w:val="none" w:color="auto" w:sz="0" w:space="0"/>
            </w:tcBorders>
            <w:shd w:val="solid" w:color="B2B2B2" w:fill="auto"/>
            <w:tcMar>
              <w:top w:w="28" w:type="dxa"/>
              <w:left w:w="28" w:type="dxa"/>
              <w:bottom w:w="28" w:type="dxa"/>
              <w:right w:w="28" w:type="dxa"/>
            </w:tcMar>
            <w:vAlign w:val="center"/>
          </w:tcPr>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高血圧症</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654,196</w:t>
            </w:r>
            <w:r>
              <w:rPr>
                <w:rFonts w:hint="eastAsia" w:ascii="ＭＳ 明朝" w:hAnsi="ＭＳ 明朝" w:eastAsia="ＭＳ 明朝"/>
                <w:b w:val="0"/>
                <w:i w:val="0"/>
                <w:strike w:val="0"/>
                <w:color w:val="auto"/>
                <w:spacing w:val="0"/>
                <w:w w:val="100"/>
                <w:position w:val="0"/>
                <w:sz w:val="24"/>
                <w:u w:val="none" w:color="auto"/>
              </w:rPr>
              <w:t>円</w:t>
            </w:r>
            <w:bookmarkStart w:id="0" w:name="_GoBack"/>
            <w:bookmarkEnd w:id="0"/>
          </w:p>
        </w:tc>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349,759</w:t>
            </w:r>
            <w:r>
              <w:rPr>
                <w:rFonts w:hint="eastAsia" w:ascii="ＭＳ 明朝" w:hAnsi="ＭＳ 明朝" w:eastAsia="ＭＳ 明朝"/>
                <w:b w:val="0"/>
                <w:i w:val="0"/>
                <w:strike w:val="0"/>
                <w:color w:val="auto"/>
                <w:spacing w:val="0"/>
                <w:w w:val="100"/>
                <w:position w:val="0"/>
                <w:sz w:val="24"/>
                <w:u w:val="none" w:color="auto"/>
              </w:rPr>
              <w:t>円</w:t>
            </w:r>
          </w:p>
        </w:tc>
      </w:tr>
      <w:tr>
        <w:trPr>
          <w:trHeight w:val="283" w:hRule="atLeast"/>
        </w:trPr>
        <w:tc>
          <w:tcPr>
            <w:tcW w:w="1435" w:type="dxa"/>
            <w:tcBorders>
              <w:top w:val="single" w:color="000000" w:sz="4" w:space="0"/>
              <w:left w:val="single" w:color="FFFFFF" w:sz="6" w:space="0"/>
              <w:bottom w:val="single" w:color="000000" w:sz="4" w:space="0"/>
              <w:right w:val="single" w:color="000000" w:sz="4" w:space="0"/>
              <w:tl2br w:val="none" w:color="auto" w:sz="0" w:space="0"/>
              <w:tr2bl w:val="none" w:color="auto" w:sz="0" w:space="0"/>
            </w:tcBorders>
            <w:shd w:val="solid" w:color="B2B2B2" w:fill="auto"/>
            <w:tcMar>
              <w:top w:w="28" w:type="dxa"/>
              <w:left w:w="28" w:type="dxa"/>
              <w:bottom w:w="28" w:type="dxa"/>
              <w:right w:w="28" w:type="dxa"/>
            </w:tcMar>
            <w:vAlign w:val="center"/>
          </w:tcPr>
          <w:p>
            <w:pPr>
              <w:pStyle w:val="16"/>
              <w:spacing w:line="240" w:lineRule="auto"/>
              <w:jc w:val="both"/>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脂質異常症</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477,417</w:t>
            </w:r>
            <w:r>
              <w:rPr>
                <w:rFonts w:hint="eastAsia" w:ascii="ＭＳ 明朝" w:hAnsi="ＭＳ 明朝" w:eastAsia="ＭＳ 明朝"/>
                <w:b w:val="0"/>
                <w:i w:val="0"/>
                <w:strike w:val="0"/>
                <w:color w:val="auto"/>
                <w:spacing w:val="0"/>
                <w:w w:val="100"/>
                <w:position w:val="0"/>
                <w:sz w:val="24"/>
                <w:u w:val="none" w:color="auto"/>
              </w:rPr>
              <w:t>円</w:t>
            </w:r>
          </w:p>
        </w:tc>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259,400</w:t>
            </w:r>
            <w:r>
              <w:rPr>
                <w:rFonts w:hint="eastAsia" w:ascii="ＭＳ 明朝" w:hAnsi="ＭＳ 明朝" w:eastAsia="ＭＳ 明朝"/>
                <w:b w:val="0"/>
                <w:i w:val="0"/>
                <w:strike w:val="0"/>
                <w:color w:val="auto"/>
                <w:spacing w:val="0"/>
                <w:w w:val="100"/>
                <w:position w:val="0"/>
                <w:sz w:val="24"/>
                <w:u w:val="none" w:color="auto"/>
              </w:rPr>
              <w:t>円</w:t>
            </w:r>
          </w:p>
        </w:tc>
      </w:tr>
      <w:tr>
        <w:trPr>
          <w:trHeight w:val="283" w:hRule="atLeast"/>
        </w:trPr>
        <w:tc>
          <w:tcPr>
            <w:tcW w:w="1435" w:type="dxa"/>
            <w:tcBorders>
              <w:top w:val="single" w:color="000000" w:sz="4" w:space="0"/>
              <w:left w:val="single" w:color="FFFFFF" w:sz="6" w:space="0"/>
              <w:bottom w:val="single" w:color="000000" w:sz="6" w:space="0"/>
              <w:right w:val="single" w:color="000000" w:sz="4" w:space="0"/>
              <w:tl2br w:val="none" w:color="auto" w:sz="0" w:space="0"/>
              <w:tr2bl w:val="none" w:color="auto" w:sz="0" w:space="0"/>
            </w:tcBorders>
            <w:shd w:val="solid" w:color="B2B2B2"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計</w:t>
            </w:r>
          </w:p>
        </w:tc>
        <w:tc>
          <w:tcPr>
            <w:tcW w:w="1680"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623,763</w:t>
            </w:r>
            <w:r>
              <w:rPr>
                <w:rFonts w:hint="eastAsia" w:ascii="ＭＳ 明朝" w:hAnsi="ＭＳ 明朝" w:eastAsia="ＭＳ 明朝"/>
                <w:b w:val="0"/>
                <w:i w:val="0"/>
                <w:strike w:val="0"/>
                <w:color w:val="auto"/>
                <w:spacing w:val="0"/>
                <w:w w:val="100"/>
                <w:position w:val="0"/>
                <w:sz w:val="24"/>
                <w:u w:val="none" w:color="auto"/>
              </w:rPr>
              <w:t>円</w:t>
            </w:r>
          </w:p>
        </w:tc>
        <w:tc>
          <w:tcPr>
            <w:tcW w:w="1680" w:type="dxa"/>
            <w:tcBorders>
              <w:top w:val="single" w:color="000000" w:sz="4" w:space="0"/>
              <w:left w:val="single" w:color="000000" w:sz="4" w:space="0"/>
              <w:bottom w:val="single" w:color="000000" w:sz="6" w:space="0"/>
              <w:right w:val="nil"/>
              <w:tl2br w:val="none" w:color="auto" w:sz="0" w:space="0"/>
              <w:tr2bl w:val="none" w:color="auto" w:sz="0" w:space="0"/>
            </w:tcBorders>
            <w:shd w:val="clear" w:color="auto"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color w:val="auto"/>
                <w:sz w:val="24"/>
              </w:rPr>
            </w:pPr>
            <w:r>
              <w:rPr>
                <w:rFonts w:hint="eastAsia" w:ascii="ＭＳ 明朝" w:hAnsi="ＭＳ 明朝" w:eastAsia="ＭＳ 明朝"/>
                <w:b w:val="0"/>
                <w:i w:val="0"/>
                <w:strike w:val="0"/>
                <w:color w:val="auto"/>
                <w:spacing w:val="0"/>
                <w:w w:val="100"/>
                <w:position w:val="0"/>
                <w:sz w:val="24"/>
                <w:u w:val="none" w:color="auto"/>
              </w:rPr>
              <w:t>323,004</w:t>
            </w:r>
            <w:r>
              <w:rPr>
                <w:rFonts w:hint="eastAsia" w:ascii="ＭＳ 明朝" w:hAnsi="ＭＳ 明朝" w:eastAsia="ＭＳ 明朝"/>
                <w:b w:val="0"/>
                <w:i w:val="0"/>
                <w:strike w:val="0"/>
                <w:color w:val="auto"/>
                <w:spacing w:val="0"/>
                <w:w w:val="100"/>
                <w:position w:val="0"/>
                <w:sz w:val="24"/>
                <w:u w:val="none" w:color="auto"/>
              </w:rPr>
              <w:t>円</w:t>
            </w:r>
          </w:p>
        </w:tc>
      </w:tr>
    </w:tbl>
    <w:p>
      <w:pPr>
        <w:pStyle w:val="15"/>
        <w:spacing w:line="240" w:lineRule="auto"/>
        <w:jc w:val="both"/>
        <w:rPr>
          <w:rFonts w:hint="eastAsia" w:ascii="ＭＳ 明朝" w:hAnsi="ＭＳ 明朝" w:eastAsia="ＭＳ 明朝"/>
          <w:color w:val="auto"/>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楷書MCBK1 Pro MCBK1">
    <w:panose1 w:val="00000800000000000000"/>
    <w:charset w:val="80"/>
    <w:family w:val="roman"/>
    <w:pitch w:val="variable"/>
    <w:sig w:usb0="00000000" w:usb1="00000000" w:usb2="00000000" w:usb3="00000000" w:csb0="01008200" w:csb1="00000000"/>
  </w:font>
  <w:font w:name="A-OTF 勘亭流 Std Ultra">
    <w:panose1 w:val="000008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dobeMyungjoStd-Medium">
    <w:panose1 w:val="00000000000000000000"/>
    <w:charset w:val="81"/>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4</Pages>
  <Words>124</Words>
  <Characters>2776</Characters>
  <Application>JUST Note</Application>
  <Lines>148</Lines>
  <Paragraphs>88</Paragraphs>
  <CharactersWithSpaces>2810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2023-01-23T01:06:00Z</dcterms:created>
  <dcterms:modified xsi:type="dcterms:W3CDTF">2023-01-23T06:25:41Z</dcterms:modified>
  <cp:revision>0</cp:revision>
</cp:coreProperties>
</file>