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rPr>
      </w:pPr>
      <w:bookmarkStart w:id="0" w:name="_GoBack"/>
      <w:bookmarkEnd w:id="0"/>
      <w:r>
        <w:rPr>
          <w:rFonts w:hint="eastAsia" w:ascii="ＭＳ 明朝" w:hAnsi="ＭＳ 明朝" w:eastAsia="ＭＳ 明朝"/>
          <w:b w:val="1"/>
          <w:sz w:val="28"/>
        </w:rPr>
        <w:t>4</w:t>
      </w:r>
      <w:r>
        <w:rPr>
          <w:rFonts w:hint="eastAsia" w:ascii="ＭＳ 明朝" w:hAnsi="ＭＳ 明朝" w:eastAsia="ＭＳ 明朝"/>
          <w:b w:val="1"/>
          <w:sz w:val="28"/>
        </w:rPr>
        <w:t>月からは法律に基づいて個人情報が保護されます</w:t>
      </w:r>
    </w:p>
    <w:p>
      <w:pPr>
        <w:pStyle w:val="0"/>
        <w:spacing w:line="240" w:lineRule="auto"/>
        <w:rPr>
          <w:rFonts w:hint="eastAsia" w:ascii="ＭＳ 明朝" w:hAnsi="ＭＳ 明朝" w:eastAsia="ＭＳ 明朝"/>
        </w:rPr>
      </w:pPr>
      <w:r>
        <w:rPr>
          <w:rFonts w:hint="eastAsia" w:ascii="ＭＳ 明朝" w:hAnsi="ＭＳ 明朝" w:eastAsia="ＭＳ 明朝"/>
          <w:b w:val="1"/>
        </w:rPr>
        <w:t>「大崎市個人情報保護法施行条例」「大崎市個人情報保護審査会条例」の制定</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市政情報課文書管理担当　電話</w:t>
      </w:r>
      <w:r>
        <w:rPr>
          <w:rFonts w:hint="eastAsia" w:ascii="ＭＳ 明朝" w:hAnsi="ＭＳ 明朝" w:eastAsia="ＭＳ 明朝"/>
        </w:rPr>
        <w:t>23-5091</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　これまで市では、条例に基づいて保有する個人情報を保護してきましたが、令和</w:t>
      </w:r>
      <w:r>
        <w:rPr>
          <w:rFonts w:hint="eastAsia" w:ascii="ＭＳ 明朝" w:hAnsi="ＭＳ 明朝" w:eastAsia="ＭＳ 明朝"/>
        </w:rPr>
        <w:t>3</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月に個人情報保護法が改正され、令和５年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地方公共団体に法律が一律に適用されることになりました。改正により、これまで生じていた各地方公共団体間での個人情報保護条例の規定や運用の相違、施策上の不均衡や不整合などが解消されます。</w:t>
      </w:r>
    </w:p>
    <w:p>
      <w:pPr>
        <w:pStyle w:val="0"/>
        <w:spacing w:line="240" w:lineRule="auto"/>
        <w:rPr>
          <w:rFonts w:hint="eastAsia" w:ascii="ＭＳ 明朝" w:hAnsi="ＭＳ 明朝" w:eastAsia="ＭＳ 明朝"/>
        </w:rPr>
      </w:pPr>
      <w:r>
        <w:rPr>
          <w:rFonts w:hint="eastAsia" w:ascii="ＭＳ 明朝" w:hAnsi="ＭＳ 明朝" w:eastAsia="ＭＳ 明朝"/>
        </w:rPr>
        <w:t>　市では、現行の「大崎市個人情報保護条例」（以下</w:t>
      </w:r>
      <w:r>
        <w:rPr>
          <w:rFonts w:hint="eastAsia" w:ascii="ＭＳ 明朝" w:hAnsi="ＭＳ 明朝" w:eastAsia="ＭＳ 明朝"/>
        </w:rPr>
        <w:t xml:space="preserve"> </w:t>
      </w:r>
      <w:r>
        <w:rPr>
          <w:rFonts w:hint="eastAsia" w:ascii="ＭＳ 明朝" w:hAnsi="ＭＳ 明朝" w:eastAsia="ＭＳ 明朝"/>
        </w:rPr>
        <w:t>現行条例）を廃止し、新たに「大崎市個人情報保護法施行条例」および「大崎市個人情報保護審査会条例」を制定し、</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日から施行します。</w:t>
      </w:r>
    </w:p>
    <w:p>
      <w:pPr>
        <w:pStyle w:val="0"/>
        <w:spacing w:line="240" w:lineRule="auto"/>
        <w:rPr>
          <w:rFonts w:hint="eastAsia" w:ascii="ＭＳ 明朝" w:hAnsi="ＭＳ 明朝" w:eastAsia="ＭＳ 明朝"/>
        </w:rPr>
      </w:pPr>
      <w:r>
        <w:rPr>
          <w:rFonts w:hint="eastAsia" w:ascii="ＭＳ 明朝" w:hAnsi="ＭＳ 明朝" w:eastAsia="ＭＳ 明朝"/>
        </w:rPr>
        <w:t>※地方公共団体の条例は、改正個人情報保護法により許容される範囲内において必要な事項を規定するものとされています。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u w:val="none" w:color="auto"/>
        </w:rPr>
        <w:t>現行条例と改正個人情報保護法の主な相違点</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593"/>
        <w:gridCol w:w="2601"/>
        <w:gridCol w:w="3753"/>
      </w:tblGrid>
      <w:tr>
        <w:trPr>
          <w:trHeight w:val="60" w:hRule="atLeast"/>
        </w:trPr>
        <w:tc>
          <w:tcPr>
            <w:tcW w:w="1593"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top"/>
          </w:tcPr>
          <w:p>
            <w:pPr>
              <w:pStyle w:val="0"/>
              <w:rPr>
                <w:rFonts w:hint="default"/>
              </w:rPr>
            </w:pPr>
          </w:p>
        </w:tc>
        <w:tc>
          <w:tcPr>
            <w:tcW w:w="26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rPr>
            </w:pPr>
            <w:r>
              <w:rPr>
                <w:rFonts w:hint="default"/>
              </w:rPr>
              <w:t>現行条例</w:t>
            </w:r>
          </w:p>
        </w:tc>
        <w:tc>
          <w:tcPr>
            <w:tcW w:w="3753"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rPr>
            </w:pPr>
            <w:r>
              <w:rPr>
                <w:rFonts w:hint="default"/>
              </w:rPr>
              <w:t>改正個人情報保護法</w:t>
            </w:r>
          </w:p>
        </w:tc>
      </w:tr>
      <w:tr>
        <w:trPr>
          <w:trHeight w:val="963" w:hRule="atLeast"/>
        </w:trPr>
        <w:tc>
          <w:tcPr>
            <w:tcW w:w="1593"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45" w:type="dxa"/>
              <w:bottom w:w="28" w:type="dxa"/>
              <w:right w:w="45" w:type="dxa"/>
            </w:tcMar>
            <w:vAlign w:val="center"/>
          </w:tcPr>
          <w:p>
            <w:pPr>
              <w:pStyle w:val="0"/>
              <w:rPr>
                <w:rFonts w:hint="default"/>
              </w:rPr>
            </w:pPr>
            <w:r>
              <w:rPr>
                <w:rFonts w:hint="default"/>
              </w:rPr>
              <w:t>保護対象となる個人情報の定義</w:t>
            </w:r>
          </w:p>
        </w:tc>
        <w:tc>
          <w:tcPr>
            <w:tcW w:w="26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rPr>
                <w:rFonts w:hint="default"/>
              </w:rPr>
            </w:pPr>
            <w:r>
              <w:rPr>
                <w:rFonts w:hint="default"/>
                <w:u w:val="single" w:color="auto"/>
              </w:rPr>
              <w:t>個人（死者に関する情報を含む）</w:t>
            </w:r>
            <w:r>
              <w:rPr>
                <w:rFonts w:hint="default"/>
              </w:rPr>
              <w:t>に関する情報</w:t>
            </w:r>
          </w:p>
        </w:tc>
        <w:tc>
          <w:tcPr>
            <w:tcW w:w="3753"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45" w:type="dxa"/>
              <w:left w:w="45" w:type="dxa"/>
              <w:bottom w:w="45" w:type="dxa"/>
              <w:right w:w="45" w:type="dxa"/>
            </w:tcMar>
            <w:vAlign w:val="center"/>
          </w:tcPr>
          <w:p>
            <w:pPr>
              <w:pStyle w:val="0"/>
              <w:rPr>
                <w:rFonts w:hint="default"/>
              </w:rPr>
            </w:pPr>
            <w:r>
              <w:rPr>
                <w:rFonts w:hint="default"/>
                <w:u w:val="single" w:color="auto"/>
              </w:rPr>
              <w:t>生存する個人</w:t>
            </w:r>
            <w:r>
              <w:rPr>
                <w:rFonts w:hint="default"/>
              </w:rPr>
              <w:t>に関する情報</w:t>
            </w:r>
          </w:p>
          <w:p>
            <w:pPr>
              <w:pStyle w:val="0"/>
              <w:rPr>
                <w:rFonts w:hint="default"/>
              </w:rPr>
            </w:pPr>
            <w:r>
              <w:rPr>
                <w:rFonts w:hint="default"/>
              </w:rPr>
              <w:t>（死者に関する情報が生存する遺族本人の個人情報に該当する場合は保護対象）</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u w:val="none" w:color="auto"/>
        </w:rPr>
        <w:t>「大崎市個人情報保護法施行条例（以下</w:t>
      </w:r>
      <w:r>
        <w:rPr>
          <w:rFonts w:hint="eastAsia" w:ascii="ＭＳ 明朝" w:hAnsi="ＭＳ 明朝" w:eastAsia="ＭＳ 明朝"/>
          <w:b w:val="1"/>
          <w:u w:val="none" w:color="auto"/>
        </w:rPr>
        <w:t xml:space="preserve"> </w:t>
      </w:r>
      <w:r>
        <w:rPr>
          <w:rFonts w:hint="eastAsia" w:ascii="ＭＳ 明朝" w:hAnsi="ＭＳ 明朝" w:eastAsia="ＭＳ 明朝"/>
          <w:b w:val="1"/>
          <w:u w:val="none" w:color="auto"/>
        </w:rPr>
        <w:t>施行条例）」に規定する主な事項</w:t>
      </w:r>
    </w:p>
    <w:p>
      <w:pPr>
        <w:pStyle w:val="0"/>
        <w:spacing w:line="240" w:lineRule="auto"/>
        <w:rPr>
          <w:rFonts w:hint="eastAsia" w:ascii="ＭＳ 明朝" w:hAnsi="ＭＳ 明朝" w:eastAsia="ＭＳ 明朝"/>
        </w:rPr>
      </w:pPr>
      <w:r>
        <w:rPr>
          <w:rFonts w:hint="eastAsia" w:ascii="ＭＳ 明朝" w:hAnsi="ＭＳ 明朝" w:eastAsia="ＭＳ 明朝"/>
          <w:u w:val="single" w:color="auto"/>
        </w:rPr>
        <w:t>個人情報業務登録簿について</w:t>
      </w:r>
    </w:p>
    <w:p>
      <w:pPr>
        <w:pStyle w:val="0"/>
        <w:spacing w:line="240" w:lineRule="auto"/>
        <w:rPr>
          <w:rFonts w:hint="eastAsia" w:ascii="ＭＳ 明朝" w:hAnsi="ＭＳ 明朝" w:eastAsia="ＭＳ 明朝"/>
        </w:rPr>
      </w:pPr>
      <w:r>
        <w:rPr>
          <w:rFonts w:hint="eastAsia" w:ascii="ＭＳ 明朝" w:hAnsi="ＭＳ 明朝" w:eastAsia="ＭＳ 明朝"/>
        </w:rPr>
        <w:t>　改正個人情報保護法では、個人情報ファイル簿の作成・公表が義務付けられていますが、追加して個人情報の保有状況に関する帳簿の作成も可能とされています。</w:t>
      </w:r>
    </w:p>
    <w:p>
      <w:pPr>
        <w:pStyle w:val="0"/>
        <w:spacing w:line="240" w:lineRule="auto"/>
        <w:rPr>
          <w:rFonts w:hint="eastAsia" w:ascii="ＭＳ 明朝" w:hAnsi="ＭＳ 明朝" w:eastAsia="ＭＳ 明朝"/>
        </w:rPr>
      </w:pPr>
      <w:r>
        <w:rPr>
          <w:rFonts w:hint="eastAsia" w:ascii="ＭＳ 明朝" w:hAnsi="ＭＳ 明朝" w:eastAsia="ＭＳ 明朝"/>
        </w:rPr>
        <w:t>　現行条例においても、「個人情報業務登録簿」を作成し、個人情報の取り扱いの適性化を図っていることから、施行条例でも規定します。</w:t>
      </w:r>
    </w:p>
    <w:p>
      <w:pPr>
        <w:pStyle w:val="0"/>
        <w:spacing w:line="240" w:lineRule="auto"/>
        <w:rPr>
          <w:rFonts w:hint="eastAsia" w:ascii="ＭＳ 明朝" w:hAnsi="ＭＳ 明朝" w:eastAsia="ＭＳ 明朝"/>
        </w:rPr>
      </w:pPr>
      <w:r>
        <w:rPr>
          <w:rFonts w:hint="eastAsia" w:ascii="ＭＳ 明朝" w:hAnsi="ＭＳ 明朝" w:eastAsia="ＭＳ 明朝"/>
          <w:u w:val="single" w:color="auto"/>
        </w:rPr>
        <w:t>開示請求について</w:t>
      </w:r>
    </w:p>
    <w:p>
      <w:pPr>
        <w:pStyle w:val="0"/>
        <w:spacing w:line="240" w:lineRule="auto"/>
        <w:rPr>
          <w:rFonts w:hint="eastAsia" w:ascii="ＭＳ 明朝" w:hAnsi="ＭＳ 明朝" w:eastAsia="ＭＳ 明朝"/>
        </w:rPr>
      </w:pPr>
      <w:r>
        <w:rPr>
          <w:rFonts w:hint="eastAsia" w:ascii="ＭＳ 明朝" w:hAnsi="ＭＳ 明朝" w:eastAsia="ＭＳ 明朝"/>
        </w:rPr>
        <w:t>■手数料</w:t>
      </w:r>
    </w:p>
    <w:p>
      <w:pPr>
        <w:pStyle w:val="0"/>
        <w:spacing w:line="240" w:lineRule="auto"/>
        <w:rPr>
          <w:rFonts w:hint="eastAsia" w:ascii="ＭＳ 明朝" w:hAnsi="ＭＳ 明朝" w:eastAsia="ＭＳ 明朝"/>
        </w:rPr>
      </w:pPr>
      <w:r>
        <w:rPr>
          <w:rFonts w:hint="eastAsia" w:ascii="ＭＳ 明朝" w:hAnsi="ＭＳ 明朝" w:eastAsia="ＭＳ 明朝"/>
        </w:rPr>
        <w:t>　現行条例と施行条例で変更はありません。</w:t>
      </w:r>
    </w:p>
    <w:p>
      <w:pPr>
        <w:pStyle w:val="0"/>
        <w:spacing w:line="240" w:lineRule="auto"/>
        <w:rPr>
          <w:rFonts w:hint="eastAsia" w:ascii="ＭＳ 明朝" w:hAnsi="ＭＳ 明朝" w:eastAsia="ＭＳ 明朝"/>
        </w:rPr>
      </w:pPr>
      <w:r>
        <w:rPr>
          <w:rFonts w:hint="eastAsia" w:ascii="ＭＳ 明朝" w:hAnsi="ＭＳ 明朝" w:eastAsia="ＭＳ 明朝"/>
        </w:rPr>
        <w:t>　開示請求にかかる手数料は無料です。</w:t>
      </w:r>
    </w:p>
    <w:p>
      <w:pPr>
        <w:pStyle w:val="0"/>
        <w:spacing w:line="240" w:lineRule="auto"/>
        <w:rPr>
          <w:rFonts w:hint="eastAsia" w:ascii="ＭＳ 明朝" w:hAnsi="ＭＳ 明朝" w:eastAsia="ＭＳ 明朝"/>
        </w:rPr>
      </w:pPr>
      <w:r>
        <w:rPr>
          <w:rFonts w:hint="eastAsia" w:ascii="ＭＳ 明朝" w:hAnsi="ＭＳ 明朝" w:eastAsia="ＭＳ 明朝"/>
        </w:rPr>
        <w:t>　また、文書や図面の写しの交付などにかかる実費（コピー代や郵送代など）については、請求者が負担します。</w:t>
      </w:r>
    </w:p>
    <w:p>
      <w:pPr>
        <w:pStyle w:val="0"/>
        <w:spacing w:line="240" w:lineRule="auto"/>
        <w:rPr>
          <w:rFonts w:hint="eastAsia" w:ascii="ＭＳ 明朝" w:hAnsi="ＭＳ 明朝" w:eastAsia="ＭＳ 明朝"/>
        </w:rPr>
      </w:pPr>
      <w:r>
        <w:rPr>
          <w:rFonts w:hint="eastAsia" w:ascii="ＭＳ 明朝" w:hAnsi="ＭＳ 明朝" w:eastAsia="ＭＳ 明朝"/>
        </w:rPr>
        <w:t>■決定期限</w:t>
      </w:r>
    </w:p>
    <w:p>
      <w:pPr>
        <w:pStyle w:val="0"/>
        <w:spacing w:line="240" w:lineRule="auto"/>
        <w:rPr>
          <w:rFonts w:hint="eastAsia" w:ascii="ＭＳ 明朝" w:hAnsi="ＭＳ 明朝" w:eastAsia="ＭＳ 明朝"/>
        </w:rPr>
      </w:pPr>
      <w:r>
        <w:rPr>
          <w:rFonts w:hint="eastAsia" w:ascii="ＭＳ 明朝" w:hAnsi="ＭＳ 明朝" w:eastAsia="ＭＳ 明朝"/>
        </w:rPr>
        <w:t>　開示請求などの決定期限に変更はありません。</w:t>
      </w:r>
    </w:p>
    <w:p>
      <w:pPr>
        <w:pStyle w:val="0"/>
        <w:spacing w:line="240" w:lineRule="auto"/>
        <w:rPr>
          <w:rFonts w:hint="eastAsia" w:ascii="ＭＳ 明朝" w:hAnsi="ＭＳ 明朝" w:eastAsia="ＭＳ 明朝"/>
        </w:rPr>
      </w:pPr>
      <w:r>
        <w:rPr>
          <w:rFonts w:hint="eastAsia" w:ascii="ＭＳ 明朝" w:hAnsi="ＭＳ 明朝" w:eastAsia="ＭＳ 明朝"/>
        </w:rPr>
        <w:t>　ただし、現行条例では請求日から起算して</w:t>
      </w:r>
      <w:r>
        <w:rPr>
          <w:rFonts w:hint="eastAsia" w:ascii="ＭＳ 明朝" w:hAnsi="ＭＳ 明朝" w:eastAsia="ＭＳ 明朝"/>
        </w:rPr>
        <w:t>15</w:t>
      </w:r>
      <w:r>
        <w:rPr>
          <w:rFonts w:hint="eastAsia" w:ascii="ＭＳ 明朝" w:hAnsi="ＭＳ 明朝" w:eastAsia="ＭＳ 明朝"/>
        </w:rPr>
        <w:t>日以内と規定していましたが、施行条例では請求日の翌日が起算日となるため、</w:t>
      </w:r>
      <w:r>
        <w:rPr>
          <w:rFonts w:hint="eastAsia" w:ascii="ＭＳ 明朝" w:hAnsi="ＭＳ 明朝" w:eastAsia="ＭＳ 明朝"/>
        </w:rPr>
        <w:t>14</w:t>
      </w:r>
      <w:r>
        <w:rPr>
          <w:rFonts w:hint="eastAsia" w:ascii="ＭＳ 明朝" w:hAnsi="ＭＳ 明朝" w:eastAsia="ＭＳ 明朝"/>
        </w:rPr>
        <w:t>日以内と規定します。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rPr>
        <w:t>「大崎市個人情報保護審査会条例」に規定する主な事項</w:t>
      </w:r>
    </w:p>
    <w:p>
      <w:pPr>
        <w:pStyle w:val="0"/>
        <w:spacing w:line="240" w:lineRule="auto"/>
        <w:rPr>
          <w:rFonts w:hint="eastAsia" w:ascii="ＭＳ 明朝" w:hAnsi="ＭＳ 明朝" w:eastAsia="ＭＳ 明朝"/>
        </w:rPr>
      </w:pPr>
      <w:r>
        <w:rPr>
          <w:rFonts w:hint="eastAsia" w:ascii="ＭＳ 明朝" w:hAnsi="ＭＳ 明朝" w:eastAsia="ＭＳ 明朝"/>
          <w:u w:val="single" w:color="auto"/>
        </w:rPr>
        <w:t>審査会について</w:t>
      </w:r>
    </w:p>
    <w:p>
      <w:pPr>
        <w:pStyle w:val="0"/>
        <w:spacing w:line="240" w:lineRule="auto"/>
        <w:rPr>
          <w:rFonts w:hint="eastAsia" w:ascii="ＭＳ 明朝" w:hAnsi="ＭＳ 明朝" w:eastAsia="ＭＳ 明朝"/>
        </w:rPr>
      </w:pPr>
      <w:r>
        <w:rPr>
          <w:rFonts w:hint="eastAsia" w:ascii="ＭＳ 明朝" w:hAnsi="ＭＳ 明朝" w:eastAsia="ＭＳ 明朝"/>
        </w:rPr>
        <w:t>　現行条例の個人情報保護審査会の規定を引き継ぎ、審査会の設置、組織および調査審議などの手続きに関する事項を定めています。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373</TotalTime>
  <Pages>3</Pages>
  <Words>48</Words>
  <Characters>1884</Characters>
  <Application>JUST Note</Application>
  <Lines>83</Lines>
  <Paragraphs>59</Paragraphs>
  <CharactersWithSpaces>1920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高津悦子</cp:lastModifiedBy>
  <dcterms:created xsi:type="dcterms:W3CDTF">2022-04-20T05:05:00Z</dcterms:created>
  <dcterms:modified xsi:type="dcterms:W3CDTF">2023-02-21T05:14:16Z</dcterms:modified>
  <cp:revision>30</cp:revision>
</cp:coreProperties>
</file>