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3</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w:t>
      </w:r>
      <w:r>
        <w:rPr>
          <w:rFonts w:hint="eastAsia" w:ascii="ＭＳ 明朝" w:hAnsi="ＭＳ 明朝" w:eastAsia="ＭＳ 明朝"/>
          <w:b w:val="1"/>
          <w:sz w:val="24"/>
        </w:rPr>
        <w:t>7</w:t>
      </w:r>
      <w:r>
        <w:rPr>
          <w:rFonts w:hint="eastAsia" w:ascii="ＭＳ 明朝" w:hAnsi="ＭＳ 明朝" w:eastAsia="ＭＳ 明朝"/>
          <w:b w:val="1"/>
          <w:sz w:val="24"/>
        </w:rPr>
        <w:t>日は「子ども予防接種週間」です</w:t>
      </w:r>
    </w:p>
    <w:p>
      <w:pPr>
        <w:pStyle w:val="0"/>
        <w:rPr>
          <w:rFonts w:hint="eastAsia" w:ascii="ＭＳ 明朝" w:hAnsi="ＭＳ 明朝" w:eastAsia="ＭＳ 明朝"/>
          <w:sz w:val="24"/>
        </w:rPr>
      </w:pPr>
      <w:r>
        <w:rPr>
          <w:rFonts w:hint="eastAsia" w:ascii="ＭＳ 明朝" w:hAnsi="ＭＳ 明朝" w:eastAsia="ＭＳ 明朝"/>
          <w:sz w:val="24"/>
        </w:rPr>
        <w:t>　感染症は新しい集団生活が始まる春先に流行します。入園や入学などで集団生活が始まる前に、受けていない予防接種を確認して、接種を受けましょう。</w:t>
      </w:r>
    </w:p>
    <w:p>
      <w:pPr>
        <w:pStyle w:val="0"/>
        <w:rPr>
          <w:rFonts w:hint="eastAsia" w:ascii="ＭＳ 明朝" w:hAnsi="ＭＳ 明朝" w:eastAsia="ＭＳ 明朝"/>
          <w:sz w:val="24"/>
        </w:rPr>
      </w:pPr>
      <w:r>
        <w:rPr>
          <w:rFonts w:hint="eastAsia" w:ascii="ＭＳ 明朝" w:hAnsi="ＭＳ 明朝" w:eastAsia="ＭＳ 明朝"/>
          <w:sz w:val="24"/>
        </w:rPr>
        <w:t>　予防接種を希望する場合は、事前に協力医療機関に予約し、接種を受けてください。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23-5311</w:t>
      </w:r>
    </w:p>
    <w:p>
      <w:pPr>
        <w:pStyle w:val="0"/>
        <w:rPr>
          <w:rFonts w:hint="eastAsia" w:ascii="ＭＳ 明朝" w:hAnsi="ＭＳ 明朝" w:eastAsia="ＭＳ 明朝"/>
          <w:sz w:val="24"/>
        </w:rPr>
      </w:pPr>
      <w:r>
        <w:rPr>
          <w:rFonts w:hint="eastAsia" w:ascii="ＭＳ 明朝" w:hAnsi="ＭＳ 明朝" w:eastAsia="ＭＳ 明朝"/>
          <w:sz w:val="24"/>
        </w:rPr>
        <w:t>■子ども予防接種週間の協力医療機関と実施日程</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780"/>
        <w:gridCol w:w="2724"/>
        <w:gridCol w:w="1032"/>
        <w:gridCol w:w="800"/>
        <w:gridCol w:w="801"/>
        <w:gridCol w:w="801"/>
        <w:gridCol w:w="801"/>
        <w:gridCol w:w="801"/>
        <w:gridCol w:w="800"/>
      </w:tblGrid>
      <w:tr>
        <w:trPr>
          <w:trHeight w:val="340" w:hRule="atLeast"/>
        </w:trPr>
        <w:tc>
          <w:tcPr>
            <w:tcW w:w="780" w:type="dxa"/>
            <w:tcBorders>
              <w:top w:val="single" w:color="000000" w:sz="6" w:space="0"/>
              <w:left w:val="single" w:color="000000" w:sz="2"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2724"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協力医療機関名</w:t>
            </w:r>
          </w:p>
        </w:tc>
        <w:tc>
          <w:tcPr>
            <w:tcW w:w="1032"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800"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（水）</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（木）</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（金）</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（土）</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（月）</w:t>
            </w:r>
          </w:p>
        </w:tc>
        <w:tc>
          <w:tcPr>
            <w:tcW w:w="800" w:type="dxa"/>
            <w:tcBorders>
              <w:top w:val="single" w:color="000000" w:sz="6" w:space="0"/>
              <w:left w:val="single" w:color="FFFFFF" w:sz="4" w:space="0"/>
              <w:bottom w:val="single" w:color="FFFFFF" w:sz="4" w:space="0"/>
              <w:right w:val="single" w:color="000000" w:sz="2"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w:t>
            </w:r>
            <w:bookmarkStart w:id="0" w:name="_GoBack"/>
            <w:bookmarkEnd w:id="0"/>
            <w:r>
              <w:rPr>
                <w:rFonts w:hint="eastAsia" w:ascii="ＭＳ 明朝" w:hAnsi="ＭＳ 明朝" w:eastAsia="ＭＳ 明朝"/>
                <w:sz w:val="24"/>
              </w:rPr>
              <w:t>火）</w:t>
            </w:r>
          </w:p>
        </w:tc>
      </w:tr>
      <w:tr>
        <w:trPr>
          <w:trHeight w:val="379" w:hRule="atLeast"/>
        </w:trPr>
        <w:tc>
          <w:tcPr>
            <w:tcW w:w="780" w:type="dxa"/>
            <w:vMerge w:val="restart"/>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古川</w:t>
            </w:r>
          </w:p>
        </w:tc>
        <w:tc>
          <w:tcPr>
            <w:tcW w:w="2724"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秋山内科医院</w:t>
            </w:r>
          </w:p>
        </w:tc>
        <w:tc>
          <w:tcPr>
            <w:tcW w:w="1032"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28-1909</w:t>
            </w:r>
          </w:p>
        </w:tc>
        <w:tc>
          <w:tcPr>
            <w:tcW w:w="800"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FFFFFF"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FFFFFF"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ありま小児科医院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22-7070</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片倉病院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22-0016</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鎌田内科クリニック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24-1700</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佐藤病院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22-0207</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髙橋医院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22-0791</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千葉医院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22-3228</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2"/>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冨樫クリニック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23-4456</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まつうら内科小児科クリニック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23-5677</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穂波の郷クリニック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24-3880</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r>
      <w:tr>
        <w:trPr>
          <w:trHeight w:val="379" w:hRule="atLeast"/>
        </w:trPr>
        <w:tc>
          <w:tcPr>
            <w:tcW w:w="7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松山</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わたなべ産婦人科</w:t>
            </w:r>
            <w:r>
              <w:rPr>
                <w:rFonts w:hint="eastAsia" w:ascii="ＭＳ 明朝" w:hAnsi="ＭＳ 明朝" w:eastAsia="ＭＳ 明朝"/>
                <w:sz w:val="24"/>
              </w:rPr>
              <w:t xml:space="preserve"> </w:t>
            </w:r>
            <w:r>
              <w:rPr>
                <w:rFonts w:hint="eastAsia" w:ascii="ＭＳ 明朝" w:hAnsi="ＭＳ 明朝" w:eastAsia="ＭＳ 明朝"/>
                <w:sz w:val="24"/>
              </w:rPr>
              <w:t>内科・小児科</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55-3535</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三本木</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岩渕胃腸科内科クリニック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52-6211</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近江医院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52-3057</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r>
      <w:tr>
        <w:trPr>
          <w:trHeight w:val="379" w:hRule="atLeast"/>
        </w:trPr>
        <w:tc>
          <w:tcPr>
            <w:tcW w:w="7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岩出山</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高橋医院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72-1005</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r>
      <w:tr>
        <w:trPr>
          <w:trHeight w:val="379" w:hRule="atLeast"/>
        </w:trPr>
        <w:tc>
          <w:tcPr>
            <w:tcW w:w="78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鳴子</w:t>
            </w:r>
          </w:p>
          <w:p>
            <w:pPr>
              <w:pStyle w:val="0"/>
              <w:jc w:val="center"/>
              <w:rPr>
                <w:rFonts w:hint="eastAsia" w:ascii="ＭＳ 明朝" w:hAnsi="ＭＳ 明朝" w:eastAsia="ＭＳ 明朝"/>
                <w:sz w:val="22"/>
              </w:rPr>
            </w:pPr>
            <w:r>
              <w:rPr>
                <w:rFonts w:hint="eastAsia" w:ascii="ＭＳ 明朝" w:hAnsi="ＭＳ 明朝" w:eastAsia="ＭＳ 明朝"/>
                <w:sz w:val="22"/>
              </w:rPr>
              <w:t>温泉</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佐藤医院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82-2656</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000000" w:sz="4" w:space="0"/>
              <w:left w:val="single" w:color="000000" w:sz="2" w:space="0"/>
              <w:bottom w:val="single" w:color="000000" w:sz="6"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724"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遊佐クリニック</w:t>
            </w:r>
          </w:p>
        </w:tc>
        <w:tc>
          <w:tcPr>
            <w:tcW w:w="1032"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81-1133</w:t>
            </w:r>
          </w:p>
        </w:tc>
        <w:tc>
          <w:tcPr>
            <w:tcW w:w="800"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6"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6"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bl>
    <w:p>
      <w:pPr>
        <w:pStyle w:val="0"/>
        <w:rPr>
          <w:rFonts w:hint="eastAsia" w:ascii="ＭＳ 明朝" w:hAnsi="ＭＳ 明朝" w:eastAsia="ＭＳ 明朝"/>
          <w:sz w:val="24"/>
        </w:rPr>
      </w:pPr>
      <w:r>
        <w:rPr>
          <w:rFonts w:hint="eastAsia" w:ascii="ＭＳ 明朝" w:hAnsi="ＭＳ 明朝" w:eastAsia="ＭＳ 明朝"/>
          <w:sz w:val="24"/>
        </w:rPr>
        <w:t>〇：午前・午後どちらも実施　午前：午前のみ実施　午後：午後のみ実施</w:t>
      </w:r>
    </w:p>
    <w:p>
      <w:pPr>
        <w:pStyle w:val="0"/>
        <w:rPr>
          <w:rFonts w:hint="eastAsia" w:ascii="ＭＳ 明朝" w:hAnsi="ＭＳ 明朝" w:eastAsia="ＭＳ 明朝"/>
          <w:sz w:val="24"/>
        </w:rPr>
      </w:pPr>
      <w:r>
        <w:rPr>
          <w:rFonts w:hint="eastAsia" w:ascii="ＭＳ 明朝" w:hAnsi="ＭＳ 明朝" w:eastAsia="ＭＳ 明朝"/>
          <w:sz w:val="24"/>
        </w:rPr>
        <w:t>※５日に実施する協力医療機関はありません。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8"/>
        </w:rPr>
        <w:t>古川総合体育館のスポーツ教室</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□居合道　開催日：土曜日　時間：</w:t>
      </w:r>
      <w:r>
        <w:rPr>
          <w:rFonts w:hint="eastAsia" w:ascii="ＭＳ 明朝" w:hAnsi="ＭＳ 明朝" w:eastAsia="ＭＳ 明朝"/>
          <w:sz w:val="24"/>
        </w:rPr>
        <w:t>14:00</w:t>
      </w:r>
      <w:r>
        <w:rPr>
          <w:rFonts w:hint="eastAsia" w:ascii="ＭＳ 明朝" w:hAnsi="ＭＳ 明朝" w:eastAsia="ＭＳ 明朝"/>
          <w:sz w:val="24"/>
        </w:rPr>
        <w:t>～</w:t>
      </w:r>
      <w:r>
        <w:rPr>
          <w:rFonts w:hint="eastAsia" w:ascii="ＭＳ 明朝" w:hAnsi="ＭＳ 明朝" w:eastAsia="ＭＳ 明朝"/>
          <w:sz w:val="24"/>
        </w:rPr>
        <w:t>17:00</w:t>
      </w:r>
      <w:r>
        <w:rPr>
          <w:rFonts w:hint="eastAsia" w:ascii="ＭＳ 明朝" w:hAnsi="ＭＳ 明朝" w:eastAsia="ＭＳ 明朝"/>
          <w:sz w:val="24"/>
        </w:rPr>
        <w:t>　対象：一般初級者～　料金：</w:t>
      </w:r>
      <w:r>
        <w:rPr>
          <w:rFonts w:hint="eastAsia" w:ascii="ＭＳ 明朝" w:hAnsi="ＭＳ 明朝" w:eastAsia="ＭＳ 明朝"/>
          <w:sz w:val="24"/>
        </w:rPr>
        <w:t>2,200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□ノルディックウオーキング　開催日：水曜日（月</w:t>
      </w:r>
      <w:r>
        <w:rPr>
          <w:rFonts w:hint="eastAsia" w:ascii="ＭＳ 明朝" w:hAnsi="ＭＳ 明朝" w:eastAsia="ＭＳ 明朝"/>
          <w:sz w:val="24"/>
        </w:rPr>
        <w:t>2</w:t>
      </w:r>
      <w:r>
        <w:rPr>
          <w:rFonts w:hint="eastAsia" w:ascii="ＭＳ 明朝" w:hAnsi="ＭＳ 明朝" w:eastAsia="ＭＳ 明朝"/>
          <w:sz w:val="24"/>
        </w:rPr>
        <w:t>回）　時間：</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11:30</w:t>
      </w:r>
      <w:r>
        <w:rPr>
          <w:rFonts w:hint="eastAsia" w:ascii="ＭＳ 明朝" w:hAnsi="ＭＳ 明朝" w:eastAsia="ＭＳ 明朝"/>
          <w:sz w:val="24"/>
        </w:rPr>
        <w:t>　対象：一般初級者～　料金：</w:t>
      </w:r>
      <w:r>
        <w:rPr>
          <w:rFonts w:hint="eastAsia" w:ascii="ＭＳ 明朝" w:hAnsi="ＭＳ 明朝" w:eastAsia="ＭＳ 明朝"/>
          <w:sz w:val="24"/>
        </w:rPr>
        <w:t>1,100</w:t>
      </w:r>
      <w:r>
        <w:rPr>
          <w:rFonts w:hint="eastAsia" w:ascii="ＭＳ 明朝" w:hAnsi="ＭＳ 明朝" w:eastAsia="ＭＳ 明朝"/>
          <w:sz w:val="24"/>
        </w:rPr>
        <w:t>円（レンタルポール別途</w:t>
      </w:r>
      <w:r>
        <w:rPr>
          <w:rFonts w:hint="eastAsia" w:ascii="ＭＳ 明朝" w:hAnsi="ＭＳ 明朝" w:eastAsia="ＭＳ 明朝"/>
          <w:sz w:val="24"/>
        </w:rPr>
        <w:t>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□ヨガ　日時：水曜日</w:t>
      </w:r>
      <w:r>
        <w:rPr>
          <w:rFonts w:hint="eastAsia" w:ascii="ＭＳ 明朝" w:hAnsi="ＭＳ 明朝" w:eastAsia="ＭＳ 明朝"/>
          <w:sz w:val="24"/>
        </w:rPr>
        <w:t xml:space="preserve"> 10:00</w:t>
      </w:r>
      <w:r>
        <w:rPr>
          <w:rFonts w:hint="eastAsia" w:ascii="ＭＳ 明朝" w:hAnsi="ＭＳ 明朝" w:eastAsia="ＭＳ 明朝"/>
          <w:sz w:val="24"/>
        </w:rPr>
        <w:t>～</w:t>
      </w:r>
      <w:r>
        <w:rPr>
          <w:rFonts w:hint="eastAsia" w:ascii="ＭＳ 明朝" w:hAnsi="ＭＳ 明朝" w:eastAsia="ＭＳ 明朝"/>
          <w:sz w:val="24"/>
        </w:rPr>
        <w:t xml:space="preserve">11:00 </w:t>
      </w:r>
      <w:r>
        <w:rPr>
          <w:rFonts w:hint="eastAsia" w:ascii="ＭＳ 明朝" w:hAnsi="ＭＳ 明朝" w:eastAsia="ＭＳ 明朝"/>
          <w:sz w:val="24"/>
        </w:rPr>
        <w:t>または</w:t>
      </w:r>
      <w:r>
        <w:rPr>
          <w:rFonts w:hint="eastAsia" w:ascii="ＭＳ 明朝" w:hAnsi="ＭＳ 明朝" w:eastAsia="ＭＳ 明朝"/>
          <w:sz w:val="24"/>
        </w:rPr>
        <w:t xml:space="preserve"> </w:t>
      </w:r>
      <w:r>
        <w:rPr>
          <w:rFonts w:hint="eastAsia" w:ascii="ＭＳ 明朝" w:hAnsi="ＭＳ 明朝" w:eastAsia="ＭＳ 明朝"/>
          <w:sz w:val="24"/>
        </w:rPr>
        <w:t>金曜日</w:t>
      </w:r>
      <w:r>
        <w:rPr>
          <w:rFonts w:hint="eastAsia" w:ascii="ＭＳ 明朝" w:hAnsi="ＭＳ 明朝" w:eastAsia="ＭＳ 明朝"/>
          <w:sz w:val="24"/>
        </w:rPr>
        <w:t xml:space="preserve"> 19:00</w:t>
      </w:r>
      <w:r>
        <w:rPr>
          <w:rFonts w:hint="eastAsia" w:ascii="ＭＳ 明朝" w:hAnsi="ＭＳ 明朝" w:eastAsia="ＭＳ 明朝"/>
          <w:sz w:val="24"/>
        </w:rPr>
        <w:t>～</w:t>
      </w:r>
      <w:r>
        <w:rPr>
          <w:rFonts w:hint="eastAsia" w:ascii="ＭＳ 明朝" w:hAnsi="ＭＳ 明朝" w:eastAsia="ＭＳ 明朝"/>
          <w:sz w:val="24"/>
        </w:rPr>
        <w:t>20:00</w:t>
      </w:r>
      <w:r>
        <w:rPr>
          <w:rFonts w:hint="eastAsia" w:ascii="ＭＳ 明朝" w:hAnsi="ＭＳ 明朝" w:eastAsia="ＭＳ 明朝"/>
          <w:sz w:val="24"/>
        </w:rPr>
        <w:t>　定員：各曜日</w:t>
      </w:r>
      <w:r>
        <w:rPr>
          <w:rFonts w:hint="eastAsia" w:ascii="ＭＳ 明朝" w:hAnsi="ＭＳ 明朝" w:eastAsia="ＭＳ 明朝"/>
          <w:sz w:val="24"/>
        </w:rPr>
        <w:t>5</w:t>
      </w:r>
      <w:r>
        <w:rPr>
          <w:rFonts w:hint="eastAsia" w:ascii="ＭＳ 明朝" w:hAnsi="ＭＳ 明朝" w:eastAsia="ＭＳ 明朝"/>
          <w:sz w:val="24"/>
        </w:rPr>
        <w:t>人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□初心者太極拳教室（</w:t>
      </w:r>
      <w:r>
        <w:rPr>
          <w:rFonts w:hint="eastAsia" w:ascii="ＭＳ 明朝" w:hAnsi="ＭＳ 明朝" w:eastAsia="ＭＳ 明朝"/>
          <w:sz w:val="24"/>
        </w:rPr>
        <w:t>10</w:t>
      </w:r>
      <w:r>
        <w:rPr>
          <w:rFonts w:hint="eastAsia" w:ascii="ＭＳ 明朝" w:hAnsi="ＭＳ 明朝" w:eastAsia="ＭＳ 明朝"/>
          <w:sz w:val="24"/>
        </w:rPr>
        <w:t>回コース）　開催日：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日（火曜日）までの火曜日　時間：</w:t>
      </w:r>
      <w:r>
        <w:rPr>
          <w:rFonts w:hint="eastAsia" w:ascii="ＭＳ 明朝" w:hAnsi="ＭＳ 明朝" w:eastAsia="ＭＳ 明朝"/>
          <w:sz w:val="24"/>
        </w:rPr>
        <w:t>13:00</w:t>
      </w:r>
      <w:r>
        <w:rPr>
          <w:rFonts w:hint="eastAsia" w:ascii="ＭＳ 明朝" w:hAnsi="ＭＳ 明朝" w:eastAsia="ＭＳ 明朝"/>
          <w:sz w:val="24"/>
        </w:rPr>
        <w:t>～</w:t>
      </w:r>
      <w:r>
        <w:rPr>
          <w:rFonts w:hint="eastAsia" w:ascii="ＭＳ 明朝" w:hAnsi="ＭＳ 明朝" w:eastAsia="ＭＳ 明朝"/>
          <w:sz w:val="24"/>
        </w:rPr>
        <w:t>14:45</w:t>
      </w:r>
      <w:r>
        <w:rPr>
          <w:rFonts w:hint="eastAsia" w:ascii="ＭＳ 明朝" w:hAnsi="ＭＳ 明朝" w:eastAsia="ＭＳ 明朝"/>
          <w:sz w:val="24"/>
        </w:rPr>
        <w:t>　対象：未経験者、初心者　定員：</w:t>
      </w:r>
      <w:r>
        <w:rPr>
          <w:rFonts w:hint="eastAsia" w:ascii="ＭＳ 明朝" w:hAnsi="ＭＳ 明朝" w:eastAsia="ＭＳ 明朝"/>
          <w:sz w:val="24"/>
        </w:rPr>
        <w:t>20</w:t>
      </w:r>
      <w:r>
        <w:rPr>
          <w:rFonts w:hint="eastAsia" w:ascii="ＭＳ 明朝" w:hAnsi="ＭＳ 明朝" w:eastAsia="ＭＳ 明朝"/>
          <w:sz w:val="24"/>
        </w:rPr>
        <w:t>人　料金：</w:t>
      </w:r>
      <w:r>
        <w:rPr>
          <w:rFonts w:hint="eastAsia" w:ascii="ＭＳ 明朝" w:hAnsi="ＭＳ 明朝" w:eastAsia="ＭＳ 明朝"/>
          <w:sz w:val="24"/>
        </w:rPr>
        <w:t>8,000</w:t>
      </w:r>
      <w:r>
        <w:rPr>
          <w:rFonts w:hint="eastAsia" w:ascii="ＭＳ 明朝" w:hAnsi="ＭＳ 明朝" w:eastAsia="ＭＳ 明朝"/>
          <w:sz w:val="24"/>
        </w:rPr>
        <w:t>円（</w:t>
      </w:r>
      <w:r>
        <w:rPr>
          <w:rFonts w:hint="eastAsia" w:ascii="ＭＳ 明朝" w:hAnsi="ＭＳ 明朝" w:eastAsia="ＭＳ 明朝"/>
          <w:sz w:val="24"/>
        </w:rPr>
        <w:t>10</w:t>
      </w:r>
      <w:r>
        <w:rPr>
          <w:rFonts w:hint="eastAsia" w:ascii="ＭＳ 明朝" w:hAnsi="ＭＳ 明朝" w:eastAsia="ＭＳ 明朝"/>
          <w:sz w:val="24"/>
        </w:rPr>
        <w:t>回）</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エクセルで家計簿作成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p>
    <w:p>
      <w:pPr>
        <w:pStyle w:val="0"/>
        <w:rPr>
          <w:rFonts w:hint="eastAsia" w:ascii="ＭＳ 明朝" w:hAnsi="ＭＳ 明朝" w:eastAsia="ＭＳ 明朝"/>
          <w:sz w:val="24"/>
        </w:rPr>
      </w:pPr>
      <w:r>
        <w:rPr>
          <w:rFonts w:hint="eastAsia" w:ascii="ＭＳ 明朝" w:hAnsi="ＭＳ 明朝" w:eastAsia="ＭＳ 明朝"/>
          <w:sz w:val="24"/>
        </w:rPr>
        <w:t>内容：収支記録表を作成し、支出の内訳をグラフに書く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出演：フレンドハーモニー　内容：歌</w:t>
      </w:r>
      <w:r>
        <w:rPr>
          <w:rFonts w:hint="eastAsia" w:ascii="ＭＳ 明朝" w:hAnsi="ＭＳ 明朝" w:eastAsia="ＭＳ 明朝"/>
          <w:sz w:val="24"/>
        </w:rPr>
        <w:t xml:space="preserve"> </w:t>
      </w:r>
      <w:r>
        <w:rPr>
          <w:rFonts w:hint="eastAsia" w:ascii="ＭＳ 明朝" w:hAnsi="ＭＳ 明朝" w:eastAsia="ＭＳ 明朝"/>
          <w:sz w:val="24"/>
        </w:rPr>
        <w:t>ほか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36.62</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15.11</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51.73</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7,885</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7,972</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170</w:t>
            </w:r>
            <w:r>
              <w:rPr>
                <w:rFonts w:hint="eastAsia" w:ascii="ＭＳ 明朝" w:hAnsi="ＭＳ 明朝" w:eastAsia="ＭＳ 明朝"/>
                <w:sz w:val="24"/>
              </w:rPr>
              <w:t>～</w:t>
            </w:r>
            <w:r>
              <w:rPr>
                <w:rFonts w:hint="eastAsia" w:ascii="ＭＳ 明朝" w:hAnsi="ＭＳ 明朝" w:eastAsia="ＭＳ 明朝"/>
                <w:sz w:val="24"/>
              </w:rPr>
              <w:t>561</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160</w:t>
            </w:r>
            <w:r>
              <w:rPr>
                <w:rFonts w:hint="eastAsia" w:ascii="ＭＳ 明朝" w:hAnsi="ＭＳ 明朝" w:eastAsia="ＭＳ 明朝"/>
                <w:sz w:val="24"/>
              </w:rPr>
              <w:t>～</w:t>
            </w:r>
            <w:r>
              <w:rPr>
                <w:rFonts w:hint="eastAsia" w:ascii="ＭＳ 明朝" w:hAnsi="ＭＳ 明朝" w:eastAsia="ＭＳ 明朝"/>
                <w:sz w:val="24"/>
              </w:rPr>
              <w:t>534</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49</w:t>
            </w:r>
            <w:r>
              <w:rPr>
                <w:rFonts w:hint="eastAsia" w:ascii="ＭＳ 明朝" w:hAnsi="ＭＳ 明朝" w:eastAsia="ＭＳ 明朝"/>
                <w:sz w:val="24"/>
              </w:rPr>
              <w:t>～</w:t>
            </w:r>
            <w:r>
              <w:rPr>
                <w:rFonts w:hint="eastAsia" w:ascii="ＭＳ 明朝" w:hAnsi="ＭＳ 明朝" w:eastAsia="ＭＳ 明朝"/>
                <w:sz w:val="24"/>
              </w:rPr>
              <w:t>290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35</w:t>
            </w:r>
            <w:r>
              <w:rPr>
                <w:rFonts w:hint="eastAsia" w:ascii="ＭＳ 明朝" w:hAnsi="ＭＳ 明朝" w:eastAsia="ＭＳ 明朝"/>
                <w:sz w:val="24"/>
              </w:rPr>
              <w:t>～</w:t>
            </w:r>
            <w:r>
              <w:rPr>
                <w:rFonts w:hint="eastAsia" w:ascii="ＭＳ 明朝" w:hAnsi="ＭＳ 明朝" w:eastAsia="ＭＳ 明朝"/>
                <w:sz w:val="24"/>
              </w:rPr>
              <w:t>98</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0.070</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0.120</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防災行政無線の放送内容、不審者情報、各地域の震度情報を、携帯電話、スマートフォン、パソコンでリアルタイムで入手することができます。空メールを送信して登録してください（</w:t>
      </w:r>
      <w:r>
        <w:rPr>
          <w:rFonts w:hint="eastAsia" w:ascii="ＭＳ 明朝" w:hAnsi="ＭＳ 明朝" w:eastAsia="ＭＳ 明朝"/>
          <w:sz w:val="24"/>
        </w:rPr>
        <w:t>entry@www.bousai-osaki.jp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470"/>
        <w:gridCol w:w="147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日測定</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2</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37,665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38,894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76,559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72</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33,020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2,672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2,805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5,477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2,195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3,709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7,419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2,725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5,730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11,109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4,601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4,830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4,869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9,699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4,082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2,479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2,668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5,147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2,497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4,893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07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4,955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9,848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3,607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61,628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63,630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125,258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52,727</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市政情報課統計担当　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3"/>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rPr>
            </w:pPr>
            <w:r>
              <w:rPr>
                <w:rFonts w:hint="eastAsia" w:ascii="ＭＳ 明朝" w:hAnsi="ＭＳ 明朝" w:eastAsia="ＭＳ 明朝"/>
                <w:sz w:val="24"/>
              </w:rPr>
              <w:t>国民健康保険税</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rPr>
            </w:pPr>
            <w:r>
              <w:rPr>
                <w:rFonts w:hint="eastAsia" w:ascii="ＭＳ 明朝" w:hAnsi="ＭＳ 明朝" w:eastAsia="ＭＳ 明朝"/>
                <w:sz w:val="24"/>
              </w:rPr>
              <w:t>介護保険料</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rPr>
            </w:pPr>
            <w:r>
              <w:rPr>
                <w:rFonts w:hint="eastAsia" w:ascii="ＭＳ 明朝" w:hAnsi="ＭＳ 明朝" w:eastAsia="ＭＳ 明朝"/>
                <w:sz w:val="24"/>
              </w:rPr>
              <w:t>後期高齢者医療保険料</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納期限：</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※市から送付する納付書や口座振替を利用している人の納期限です。口座振替を利用している人は、記帳にて残高と振替結果を確認してください。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425</TotalTime>
  <Pages>5</Pages>
  <Words>310</Words>
  <Characters>3011</Characters>
  <Application>JUST Note</Application>
  <Lines>1332</Lines>
  <Paragraphs>369</Paragraphs>
  <CharactersWithSpaces>3122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2023-02-24T05:23:42Z</dcterms:modified>
  <cp:revision>13</cp:revision>
</cp:coreProperties>
</file>