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分②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時③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大崎市自立相談支援センターひありんく（古川旭五丁目）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鳴子公民館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古川保健福祉プラザ（</w:t>
      </w:r>
      <w:r>
        <w:rPr>
          <w:rFonts w:hint="eastAsia" w:ascii="ＭＳ 明朝" w:hAnsi="ＭＳ 明朝" w:eastAsia="ＭＳ 明朝"/>
          <w:sz w:val="24"/>
        </w:rPr>
        <w:t>f</w:t>
      </w:r>
      <w:r>
        <w:rPr>
          <w:rFonts w:hint="eastAsia" w:ascii="ＭＳ 明朝" w:hAnsi="ＭＳ 明朝" w:eastAsia="ＭＳ 明朝"/>
          <w:sz w:val="24"/>
        </w:rPr>
        <w:t>プラザ）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高齢介護課高齢福祉担当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23-5311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子ども自身が困っていることや悩んでいること、親としての悩み、子育ての心配事などを一緒に考え、解決のためのアドバイスをしています。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3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古川地域（市政情報課）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市政情報課市民相談担当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color w:val="FFFFFF" w:themeColor="background1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color w:val="FFFFFF" w:themeColor="background1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鳴子公民館）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color w:val="FFFFFF" w:themeColor="background1"/>
          <w:sz w:val="24"/>
          <w:shd w:val="clear" w:color="auto" w:fill="auto"/>
        </w:rPr>
        <w:t>0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82-2191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市政情報課、消費生活センター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市政情報課市民相談担当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日（水曜日）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4</Pages>
  <Words>149</Words>
  <Characters>1985</Characters>
  <Application>JUST Note</Application>
  <Lines>135</Lines>
  <Paragraphs>114</Paragraphs>
  <CharactersWithSpaces>2138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2023-02-22T01:14:14Z</dcterms:modified>
  <cp:revision>15</cp:revision>
</cp:coreProperties>
</file>