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eastAsia="ＭＳ 明朝"/>
          <w:b w:val="1"/>
          <w:sz w:val="28"/>
        </w:rPr>
      </w:pPr>
      <w:r>
        <w:rPr>
          <w:rFonts w:hint="eastAsia" w:ascii="ＭＳ 明朝" w:hAnsi="ＭＳ 明朝" w:eastAsia="ＭＳ 明朝"/>
          <w:b w:val="1"/>
          <w:sz w:val="28"/>
        </w:rPr>
        <w:t>令和</w:t>
      </w:r>
      <w:r>
        <w:rPr>
          <w:rFonts w:hint="eastAsia" w:ascii="ＭＳ 明朝" w:hAnsi="ＭＳ 明朝" w:eastAsia="ＭＳ 明朝"/>
          <w:b w:val="1"/>
          <w:sz w:val="28"/>
        </w:rPr>
        <w:t>5</w:t>
      </w:r>
      <w:r>
        <w:rPr>
          <w:rFonts w:hint="eastAsia" w:ascii="ＭＳ 明朝" w:hAnsi="ＭＳ 明朝" w:eastAsia="ＭＳ 明朝"/>
          <w:b w:val="1"/>
          <w:sz w:val="28"/>
        </w:rPr>
        <w:t>年度予算のあらまし</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5</w:t>
      </w:r>
      <w:r>
        <w:rPr>
          <w:rFonts w:hint="eastAsia" w:ascii="ＭＳ 明朝" w:hAnsi="ＭＳ 明朝" w:eastAsia="ＭＳ 明朝"/>
          <w:b w:val="0"/>
          <w:sz w:val="24"/>
        </w:rPr>
        <w:t>年度一般会計・特別会計・公営企業会計の概要については、次のとおりです。</w:t>
      </w:r>
    </w:p>
    <w:p>
      <w:pPr>
        <w:pStyle w:val="0"/>
        <w:spacing w:line="240" w:lineRule="auto"/>
        <w:rPr>
          <w:rFonts w:hint="eastAsia" w:ascii="ＭＳ 明朝" w:hAnsi="ＭＳ 明朝" w:eastAsia="ＭＳ 明朝"/>
          <w:b w:val="0"/>
          <w:sz w:val="24"/>
        </w:rPr>
      </w:pPr>
      <w:r>
        <w:rPr>
          <w:rFonts w:hint="eastAsia" w:ascii="ＭＳ 明朝" w:hAnsi="ＭＳ 明朝" w:eastAsia="ＭＳ 明朝"/>
          <w:b w:val="0"/>
          <w:sz w:val="24"/>
        </w:rPr>
        <w:t>　令和</w:t>
      </w:r>
      <w:r>
        <w:rPr>
          <w:rFonts w:hint="eastAsia" w:ascii="ＭＳ 明朝" w:hAnsi="ＭＳ 明朝" w:eastAsia="ＭＳ 明朝"/>
          <w:b w:val="0"/>
          <w:sz w:val="24"/>
        </w:rPr>
        <w:t>5</w:t>
      </w:r>
      <w:r>
        <w:rPr>
          <w:rFonts w:hint="eastAsia" w:ascii="ＭＳ 明朝" w:hAnsi="ＭＳ 明朝" w:eastAsia="ＭＳ 明朝"/>
          <w:b w:val="0"/>
          <w:sz w:val="24"/>
        </w:rPr>
        <w:t>年度予算は、総額で約</w:t>
      </w:r>
      <w:r>
        <w:rPr>
          <w:rFonts w:hint="eastAsia" w:ascii="ＭＳ 明朝" w:hAnsi="ＭＳ 明朝" w:eastAsia="ＭＳ 明朝"/>
          <w:b w:val="0"/>
          <w:sz w:val="24"/>
        </w:rPr>
        <w:t>1,382</w:t>
      </w:r>
      <w:r>
        <w:rPr>
          <w:rFonts w:hint="eastAsia" w:ascii="ＭＳ 明朝" w:hAnsi="ＭＳ 明朝" w:eastAsia="ＭＳ 明朝"/>
          <w:b w:val="0"/>
          <w:sz w:val="24"/>
        </w:rPr>
        <w:t>億</w:t>
      </w:r>
      <w:r>
        <w:rPr>
          <w:rFonts w:hint="eastAsia" w:ascii="ＭＳ 明朝" w:hAnsi="ＭＳ 明朝" w:eastAsia="ＭＳ 明朝"/>
          <w:b w:val="0"/>
          <w:sz w:val="24"/>
        </w:rPr>
        <w:t>4</w:t>
      </w:r>
      <w:r>
        <w:rPr>
          <w:rFonts w:hint="eastAsia" w:ascii="ＭＳ 明朝" w:hAnsi="ＭＳ 明朝" w:eastAsia="ＭＳ 明朝"/>
          <w:b w:val="0"/>
          <w:sz w:val="24"/>
        </w:rPr>
        <w:t>千万円の規模となり、前年度より約</w:t>
      </w:r>
      <w:r>
        <w:rPr>
          <w:rFonts w:hint="eastAsia" w:ascii="ＭＳ 明朝" w:hAnsi="ＭＳ 明朝" w:eastAsia="ＭＳ 明朝"/>
          <w:b w:val="0"/>
          <w:sz w:val="24"/>
        </w:rPr>
        <w:t>42</w:t>
      </w:r>
      <w:r>
        <w:rPr>
          <w:rFonts w:hint="eastAsia" w:ascii="ＭＳ 明朝" w:hAnsi="ＭＳ 明朝" w:eastAsia="ＭＳ 明朝"/>
          <w:b w:val="0"/>
          <w:sz w:val="24"/>
        </w:rPr>
        <w:t>億</w:t>
      </w:r>
      <w:r>
        <w:rPr>
          <w:rFonts w:hint="eastAsia" w:ascii="ＭＳ 明朝" w:hAnsi="ＭＳ 明朝" w:eastAsia="ＭＳ 明朝"/>
          <w:b w:val="0"/>
          <w:sz w:val="24"/>
        </w:rPr>
        <w:t>4</w:t>
      </w:r>
      <w:r>
        <w:rPr>
          <w:rFonts w:hint="eastAsia" w:ascii="ＭＳ 明朝" w:hAnsi="ＭＳ 明朝" w:eastAsia="ＭＳ 明朝"/>
          <w:b w:val="0"/>
          <w:sz w:val="24"/>
        </w:rPr>
        <w:t>千万円の減額となりました。</w:t>
      </w:r>
    </w:p>
    <w:p>
      <w:pPr>
        <w:pStyle w:val="0"/>
        <w:spacing w:line="240" w:lineRule="auto"/>
        <w:rPr>
          <w:rFonts w:hint="eastAsia" w:ascii="ＭＳ 明朝" w:hAnsi="ＭＳ 明朝" w:eastAsia="ＭＳ 明朝"/>
          <w:b w:val="0"/>
          <w:sz w:val="28"/>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財政課財政担当</w:t>
      </w:r>
      <w:r>
        <w:rPr>
          <w:rFonts w:hint="eastAsia" w:ascii="ＭＳ 明朝" w:hAnsi="ＭＳ 明朝" w:eastAsia="ＭＳ 明朝"/>
          <w:b w:val="0"/>
          <w:sz w:val="24"/>
        </w:rPr>
        <w:t xml:space="preserve">  </w:t>
      </w:r>
      <w:r>
        <w:rPr>
          <w:rFonts w:hint="eastAsia" w:ascii="ＭＳ 明朝" w:hAnsi="ＭＳ 明朝" w:eastAsia="ＭＳ 明朝"/>
          <w:b w:val="0"/>
          <w:sz w:val="24"/>
        </w:rPr>
        <w:t>電話</w:t>
      </w:r>
      <w:r>
        <w:rPr>
          <w:rFonts w:hint="eastAsia" w:ascii="ＭＳ 明朝" w:hAnsi="ＭＳ 明朝" w:eastAsia="ＭＳ 明朝"/>
          <w:b w:val="0"/>
          <w:sz w:val="24"/>
        </w:rPr>
        <w:t>23-5029</w:t>
      </w:r>
    </w:p>
    <w:p>
      <w:pPr>
        <w:pStyle w:val="0"/>
        <w:spacing w:line="240" w:lineRule="auto"/>
        <w:rPr>
          <w:rFonts w:hint="eastAsia" w:ascii="ＭＳ 明朝" w:hAnsi="ＭＳ 明朝" w:eastAsia="ＭＳ 明朝"/>
          <w:b w:val="1"/>
          <w:sz w:val="24"/>
        </w:rPr>
      </w:pPr>
    </w:p>
    <w:p>
      <w:pPr>
        <w:pStyle w:val="0"/>
        <w:spacing w:line="240" w:lineRule="auto"/>
        <w:rPr>
          <w:rFonts w:hint="eastAsia" w:ascii="ＭＳ 明朝" w:hAnsi="ＭＳ 明朝" w:eastAsia="ＭＳ 明朝"/>
          <w:b w:val="1"/>
          <w:sz w:val="24"/>
        </w:rPr>
      </w:pPr>
    </w:p>
    <w:p>
      <w:pPr>
        <w:pStyle w:val="0"/>
        <w:rPr>
          <w:rFonts w:hint="eastAsia" w:ascii="ＭＳ 明朝" w:hAnsi="ＭＳ 明朝" w:eastAsia="ＭＳ 明朝"/>
          <w:b w:val="1"/>
        </w:rPr>
      </w:pPr>
      <w:r>
        <w:rPr>
          <w:rFonts w:hint="eastAsia" w:ascii="ＭＳ 明朝" w:hAnsi="ＭＳ 明朝" w:eastAsia="ＭＳ 明朝"/>
          <w:b w:val="1"/>
        </w:rPr>
        <w:t>歳入</w:t>
      </w:r>
      <w:r>
        <w:rPr>
          <w:rFonts w:hint="eastAsia" w:ascii="ＭＳ 明朝" w:hAnsi="ＭＳ 明朝" w:eastAsia="ＭＳ 明朝"/>
          <w:b w:val="1"/>
        </w:rPr>
        <w:t xml:space="preserve">   634</w:t>
      </w:r>
      <w:r>
        <w:rPr>
          <w:rFonts w:hint="eastAsia" w:ascii="ＭＳ 明朝" w:hAnsi="ＭＳ 明朝" w:eastAsia="ＭＳ 明朝"/>
          <w:b w:val="1"/>
        </w:rPr>
        <w:t>億</w:t>
      </w:r>
      <w:r>
        <w:rPr>
          <w:rFonts w:hint="eastAsia" w:ascii="ＭＳ 明朝" w:hAnsi="ＭＳ 明朝" w:eastAsia="ＭＳ 明朝"/>
          <w:b w:val="1"/>
        </w:rPr>
        <w:t>2,000</w:t>
      </w:r>
      <w:r>
        <w:rPr>
          <w:rFonts w:hint="eastAsia" w:ascii="ＭＳ 明朝" w:hAnsi="ＭＳ 明朝" w:eastAsia="ＭＳ 明朝"/>
          <w:b w:val="1"/>
        </w:rPr>
        <w:t>万円</w:t>
      </w:r>
    </w:p>
    <w:p>
      <w:pPr>
        <w:pStyle w:val="0"/>
        <w:rPr>
          <w:rFonts w:hint="eastAsia" w:ascii="ＭＳ 明朝" w:hAnsi="ＭＳ 明朝" w:eastAsia="ＭＳ 明朝"/>
        </w:rPr>
      </w:pPr>
      <w:r>
        <w:rPr>
          <w:rFonts w:hint="eastAsia" w:ascii="ＭＳ 明朝" w:hAnsi="ＭＳ 明朝" w:eastAsia="ＭＳ 明朝"/>
        </w:rPr>
        <w:t>図①</w:t>
      </w:r>
    </w:p>
    <w:p>
      <w:pPr>
        <w:pStyle w:val="0"/>
        <w:rPr>
          <w:rFonts w:hint="eastAsia" w:ascii="ＭＳ 明朝" w:hAnsi="ＭＳ 明朝" w:eastAsia="ＭＳ 明朝"/>
        </w:rPr>
      </w:pPr>
      <w:r>
        <w:rPr>
          <w:rFonts w:hint="eastAsia" w:ascii="ＭＳ 明朝" w:hAnsi="ＭＳ 明朝" w:eastAsia="ＭＳ 明朝"/>
        </w:rPr>
        <w:t>地方交付税　</w:t>
      </w:r>
      <w:r>
        <w:rPr>
          <w:rFonts w:hint="eastAsia" w:ascii="ＭＳ 明朝" w:hAnsi="ＭＳ 明朝" w:eastAsia="ＭＳ 明朝"/>
        </w:rPr>
        <w:t>184</w:t>
      </w:r>
      <w:r>
        <w:rPr>
          <w:rFonts w:hint="eastAsia" w:ascii="ＭＳ 明朝" w:hAnsi="ＭＳ 明朝" w:eastAsia="ＭＳ 明朝"/>
        </w:rPr>
        <w:t>億</w:t>
      </w:r>
      <w:r>
        <w:rPr>
          <w:rFonts w:hint="eastAsia" w:ascii="ＭＳ 明朝" w:hAnsi="ＭＳ 明朝" w:eastAsia="ＭＳ 明朝"/>
        </w:rPr>
        <w:t>9,000</w:t>
      </w:r>
      <w:r>
        <w:rPr>
          <w:rFonts w:hint="eastAsia" w:ascii="ＭＳ 明朝" w:hAnsi="ＭＳ 明朝" w:eastAsia="ＭＳ 明朝"/>
        </w:rPr>
        <w:t>万円　</w:t>
      </w:r>
      <w:r>
        <w:rPr>
          <w:rFonts w:hint="eastAsia" w:ascii="ＭＳ 明朝" w:hAnsi="ＭＳ 明朝" w:eastAsia="ＭＳ 明朝"/>
        </w:rPr>
        <w:t>29.2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市税　</w:t>
      </w:r>
      <w:r>
        <w:rPr>
          <w:rFonts w:hint="eastAsia" w:ascii="ＭＳ 明朝" w:hAnsi="ＭＳ 明朝" w:eastAsia="ＭＳ 明朝"/>
        </w:rPr>
        <w:t>161</w:t>
      </w:r>
      <w:r>
        <w:rPr>
          <w:rFonts w:hint="eastAsia" w:ascii="ＭＳ 明朝" w:hAnsi="ＭＳ 明朝" w:eastAsia="ＭＳ 明朝"/>
        </w:rPr>
        <w:t>億</w:t>
      </w:r>
      <w:r>
        <w:rPr>
          <w:rFonts w:hint="eastAsia" w:ascii="ＭＳ 明朝" w:hAnsi="ＭＳ 明朝" w:eastAsia="ＭＳ 明朝"/>
        </w:rPr>
        <w:t>9,626</w:t>
      </w:r>
      <w:r>
        <w:rPr>
          <w:rFonts w:hint="eastAsia" w:ascii="ＭＳ 明朝" w:hAnsi="ＭＳ 明朝" w:eastAsia="ＭＳ 明朝"/>
        </w:rPr>
        <w:t>万円　</w:t>
      </w:r>
      <w:r>
        <w:rPr>
          <w:rFonts w:hint="eastAsia" w:ascii="ＭＳ 明朝" w:hAnsi="ＭＳ 明朝" w:eastAsia="ＭＳ 明朝"/>
        </w:rPr>
        <w:t>25.5</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国庫支出金　</w:t>
      </w:r>
      <w:r>
        <w:rPr>
          <w:rFonts w:hint="eastAsia" w:ascii="ＭＳ 明朝" w:hAnsi="ＭＳ 明朝" w:eastAsia="ＭＳ 明朝"/>
        </w:rPr>
        <w:t>83</w:t>
      </w:r>
      <w:r>
        <w:rPr>
          <w:rFonts w:hint="eastAsia" w:ascii="ＭＳ 明朝" w:hAnsi="ＭＳ 明朝" w:eastAsia="ＭＳ 明朝"/>
        </w:rPr>
        <w:t>億</w:t>
      </w:r>
      <w:r>
        <w:rPr>
          <w:rFonts w:hint="eastAsia" w:ascii="ＭＳ 明朝" w:hAnsi="ＭＳ 明朝" w:eastAsia="ＭＳ 明朝"/>
        </w:rPr>
        <w:t>1,108</w:t>
      </w:r>
      <w:r>
        <w:rPr>
          <w:rFonts w:hint="eastAsia" w:ascii="ＭＳ 明朝" w:hAnsi="ＭＳ 明朝" w:eastAsia="ＭＳ 明朝"/>
        </w:rPr>
        <w:t>万円　</w:t>
      </w:r>
      <w:r>
        <w:rPr>
          <w:rFonts w:hint="eastAsia" w:ascii="ＭＳ 明朝" w:hAnsi="ＭＳ 明朝" w:eastAsia="ＭＳ 明朝"/>
        </w:rPr>
        <w:t>13.1</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市債　</w:t>
      </w:r>
      <w:r>
        <w:rPr>
          <w:rFonts w:hint="eastAsia" w:ascii="ＭＳ 明朝" w:hAnsi="ＭＳ 明朝" w:eastAsia="ＭＳ 明朝"/>
        </w:rPr>
        <w:t>57</w:t>
      </w:r>
      <w:r>
        <w:rPr>
          <w:rFonts w:hint="eastAsia" w:ascii="ＭＳ 明朝" w:hAnsi="ＭＳ 明朝" w:eastAsia="ＭＳ 明朝"/>
        </w:rPr>
        <w:t>億</w:t>
      </w:r>
      <w:r>
        <w:rPr>
          <w:rFonts w:hint="eastAsia" w:ascii="ＭＳ 明朝" w:hAnsi="ＭＳ 明朝" w:eastAsia="ＭＳ 明朝"/>
        </w:rPr>
        <w:t>2,400</w:t>
      </w:r>
      <w:r>
        <w:rPr>
          <w:rFonts w:hint="eastAsia" w:ascii="ＭＳ 明朝" w:hAnsi="ＭＳ 明朝" w:eastAsia="ＭＳ 明朝"/>
        </w:rPr>
        <w:t>万円　</w:t>
      </w:r>
      <w:r>
        <w:rPr>
          <w:rFonts w:hint="eastAsia" w:ascii="ＭＳ 明朝" w:hAnsi="ＭＳ 明朝" w:eastAsia="ＭＳ 明朝"/>
        </w:rPr>
        <w:t>9.0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県支出金　</w:t>
      </w:r>
      <w:r>
        <w:rPr>
          <w:rFonts w:hint="eastAsia" w:ascii="ＭＳ 明朝" w:hAnsi="ＭＳ 明朝" w:eastAsia="ＭＳ 明朝"/>
        </w:rPr>
        <w:t>43</w:t>
      </w:r>
      <w:r>
        <w:rPr>
          <w:rFonts w:hint="eastAsia" w:ascii="ＭＳ 明朝" w:hAnsi="ＭＳ 明朝" w:eastAsia="ＭＳ 明朝"/>
        </w:rPr>
        <w:t>億</w:t>
      </w:r>
      <w:r>
        <w:rPr>
          <w:rFonts w:hint="eastAsia" w:ascii="ＭＳ 明朝" w:hAnsi="ＭＳ 明朝" w:eastAsia="ＭＳ 明朝"/>
        </w:rPr>
        <w:t>9,849</w:t>
      </w:r>
      <w:r>
        <w:rPr>
          <w:rFonts w:hint="eastAsia" w:ascii="ＭＳ 明朝" w:hAnsi="ＭＳ 明朝" w:eastAsia="ＭＳ 明朝"/>
        </w:rPr>
        <w:t>万円　</w:t>
      </w:r>
      <w:r>
        <w:rPr>
          <w:rFonts w:hint="eastAsia" w:ascii="ＭＳ 明朝" w:hAnsi="ＭＳ 明朝" w:eastAsia="ＭＳ 明朝"/>
        </w:rPr>
        <w:t>6.9</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地方消費税交付金　</w:t>
      </w:r>
      <w:r>
        <w:rPr>
          <w:rFonts w:hint="eastAsia" w:ascii="ＭＳ 明朝" w:hAnsi="ＭＳ 明朝" w:eastAsia="ＭＳ 明朝"/>
        </w:rPr>
        <w:t>31</w:t>
      </w:r>
      <w:r>
        <w:rPr>
          <w:rFonts w:hint="eastAsia" w:ascii="ＭＳ 明朝" w:hAnsi="ＭＳ 明朝" w:eastAsia="ＭＳ 明朝"/>
        </w:rPr>
        <w:t>億</w:t>
      </w:r>
      <w:r>
        <w:rPr>
          <w:rFonts w:hint="eastAsia" w:ascii="ＭＳ 明朝" w:hAnsi="ＭＳ 明朝" w:eastAsia="ＭＳ 明朝"/>
        </w:rPr>
        <w:t>6,508</w:t>
      </w:r>
      <w:r>
        <w:rPr>
          <w:rFonts w:hint="eastAsia" w:ascii="ＭＳ 明朝" w:hAnsi="ＭＳ 明朝" w:eastAsia="ＭＳ 明朝"/>
        </w:rPr>
        <w:t>万円　</w:t>
      </w:r>
      <w:r>
        <w:rPr>
          <w:rFonts w:hint="eastAsia" w:ascii="ＭＳ 明朝" w:hAnsi="ＭＳ 明朝" w:eastAsia="ＭＳ 明朝"/>
        </w:rPr>
        <w:t>5.0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繰入金　</w:t>
      </w:r>
      <w:r>
        <w:rPr>
          <w:rFonts w:hint="eastAsia" w:ascii="ＭＳ 明朝" w:hAnsi="ＭＳ 明朝" w:eastAsia="ＭＳ 明朝"/>
        </w:rPr>
        <w:t>27</w:t>
      </w:r>
      <w:r>
        <w:rPr>
          <w:rFonts w:hint="eastAsia" w:ascii="ＭＳ 明朝" w:hAnsi="ＭＳ 明朝" w:eastAsia="ＭＳ 明朝"/>
        </w:rPr>
        <w:t>億</w:t>
      </w:r>
      <w:r>
        <w:rPr>
          <w:rFonts w:hint="eastAsia" w:ascii="ＭＳ 明朝" w:hAnsi="ＭＳ 明朝" w:eastAsia="ＭＳ 明朝"/>
        </w:rPr>
        <w:t>3,508</w:t>
      </w:r>
      <w:r>
        <w:rPr>
          <w:rFonts w:hint="eastAsia" w:ascii="ＭＳ 明朝" w:hAnsi="ＭＳ 明朝" w:eastAsia="ＭＳ 明朝"/>
        </w:rPr>
        <w:t>万円　</w:t>
      </w:r>
      <w:r>
        <w:rPr>
          <w:rFonts w:hint="eastAsia" w:ascii="ＭＳ 明朝" w:hAnsi="ＭＳ 明朝" w:eastAsia="ＭＳ 明朝"/>
        </w:rPr>
        <w:t>4.3</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諸収入　</w:t>
      </w:r>
      <w:r>
        <w:rPr>
          <w:rFonts w:hint="eastAsia" w:ascii="ＭＳ 明朝" w:hAnsi="ＭＳ 明朝" w:eastAsia="ＭＳ 明朝"/>
        </w:rPr>
        <w:t>16</w:t>
      </w:r>
      <w:r>
        <w:rPr>
          <w:rFonts w:hint="eastAsia" w:ascii="ＭＳ 明朝" w:hAnsi="ＭＳ 明朝" w:eastAsia="ＭＳ 明朝"/>
        </w:rPr>
        <w:t>億</w:t>
      </w:r>
      <w:r>
        <w:rPr>
          <w:rFonts w:hint="eastAsia" w:ascii="ＭＳ 明朝" w:hAnsi="ＭＳ 明朝" w:eastAsia="ＭＳ 明朝"/>
        </w:rPr>
        <w:t>6,152</w:t>
      </w:r>
      <w:r>
        <w:rPr>
          <w:rFonts w:hint="eastAsia" w:ascii="ＭＳ 明朝" w:hAnsi="ＭＳ 明朝" w:eastAsia="ＭＳ 明朝"/>
        </w:rPr>
        <w:t>万円　</w:t>
      </w:r>
      <w:r>
        <w:rPr>
          <w:rFonts w:hint="eastAsia" w:ascii="ＭＳ 明朝" w:hAnsi="ＭＳ 明朝" w:eastAsia="ＭＳ 明朝"/>
        </w:rPr>
        <w:t>2.7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その他　</w:t>
      </w:r>
      <w:r>
        <w:rPr>
          <w:rFonts w:hint="eastAsia" w:ascii="ＭＳ 明朝" w:hAnsi="ＭＳ 明朝" w:eastAsia="ＭＳ 明朝"/>
        </w:rPr>
        <w:t>27</w:t>
      </w:r>
      <w:r>
        <w:rPr>
          <w:rFonts w:hint="eastAsia" w:ascii="ＭＳ 明朝" w:hAnsi="ＭＳ 明朝" w:eastAsia="ＭＳ 明朝"/>
        </w:rPr>
        <w:t>億</w:t>
      </w:r>
      <w:r>
        <w:rPr>
          <w:rFonts w:hint="eastAsia" w:ascii="ＭＳ 明朝" w:hAnsi="ＭＳ 明朝" w:eastAsia="ＭＳ 明朝"/>
        </w:rPr>
        <w:t>3,849</w:t>
      </w:r>
      <w:r>
        <w:rPr>
          <w:rFonts w:hint="eastAsia" w:ascii="ＭＳ 明朝" w:hAnsi="ＭＳ 明朝" w:eastAsia="ＭＳ 明朝"/>
        </w:rPr>
        <w:t>万円　</w:t>
      </w:r>
      <w:r>
        <w:rPr>
          <w:rFonts w:hint="eastAsia" w:ascii="ＭＳ 明朝" w:hAnsi="ＭＳ 明朝" w:eastAsia="ＭＳ 明朝"/>
        </w:rPr>
        <w:t>4.3</w:t>
      </w:r>
      <w:r>
        <w:rPr>
          <w:rFonts w:hint="eastAsia" w:ascii="ＭＳ 明朝" w:hAnsi="ＭＳ 明朝" w:eastAsia="ＭＳ 明朝"/>
        </w:rPr>
        <w:t>％</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b w:val="1"/>
        </w:rPr>
        <w:t>歳出</w:t>
      </w:r>
      <w:r>
        <w:rPr>
          <w:rFonts w:hint="eastAsia" w:ascii="ＭＳ 明朝" w:hAnsi="ＭＳ 明朝" w:eastAsia="ＭＳ 明朝"/>
          <w:b w:val="1"/>
        </w:rPr>
        <w:t xml:space="preserve">   634</w:t>
      </w:r>
      <w:r>
        <w:rPr>
          <w:rFonts w:hint="eastAsia" w:ascii="ＭＳ 明朝" w:hAnsi="ＭＳ 明朝" w:eastAsia="ＭＳ 明朝"/>
          <w:b w:val="1"/>
        </w:rPr>
        <w:t>億</w:t>
      </w:r>
      <w:r>
        <w:rPr>
          <w:rFonts w:hint="eastAsia" w:ascii="ＭＳ 明朝" w:hAnsi="ＭＳ 明朝" w:eastAsia="ＭＳ 明朝"/>
          <w:b w:val="1"/>
        </w:rPr>
        <w:t>2,000</w:t>
      </w:r>
      <w:r>
        <w:rPr>
          <w:rFonts w:hint="eastAsia" w:ascii="ＭＳ 明朝" w:hAnsi="ＭＳ 明朝" w:eastAsia="ＭＳ 明朝"/>
          <w:b w:val="1"/>
        </w:rPr>
        <w:t>万円</w:t>
      </w:r>
    </w:p>
    <w:p>
      <w:pPr>
        <w:pStyle w:val="0"/>
        <w:rPr>
          <w:rFonts w:hint="eastAsia" w:ascii="ＭＳ 明朝" w:hAnsi="ＭＳ 明朝" w:eastAsia="ＭＳ 明朝"/>
        </w:rPr>
      </w:pPr>
      <w:r>
        <w:rPr>
          <w:rFonts w:hint="eastAsia" w:ascii="ＭＳ 明朝" w:hAnsi="ＭＳ 明朝" w:eastAsia="ＭＳ 明朝"/>
        </w:rPr>
        <w:t>目的別</w:t>
      </w:r>
      <w:r>
        <w:rPr>
          <w:rFonts w:hint="eastAsia" w:ascii="ＭＳ 明朝" w:hAnsi="ＭＳ 明朝" w:eastAsia="ＭＳ 明朝"/>
        </w:rPr>
        <w:t xml:space="preserve"> </w:t>
      </w:r>
      <w:r>
        <w:rPr>
          <w:rFonts w:hint="eastAsia" w:ascii="ＭＳ 明朝" w:hAnsi="ＭＳ 明朝" w:eastAsia="ＭＳ 明朝"/>
        </w:rPr>
        <w:t>図②</w:t>
      </w:r>
    </w:p>
    <w:p>
      <w:pPr>
        <w:pStyle w:val="0"/>
        <w:rPr>
          <w:rFonts w:hint="eastAsia" w:ascii="ＭＳ 明朝" w:hAnsi="ＭＳ 明朝" w:eastAsia="ＭＳ 明朝"/>
        </w:rPr>
      </w:pPr>
      <w:r>
        <w:rPr>
          <w:rFonts w:hint="eastAsia" w:ascii="ＭＳ 明朝" w:hAnsi="ＭＳ 明朝" w:eastAsia="ＭＳ 明朝"/>
        </w:rPr>
        <w:t>民生費　</w:t>
      </w:r>
      <w:r>
        <w:rPr>
          <w:rFonts w:hint="eastAsia" w:ascii="ＭＳ 明朝" w:hAnsi="ＭＳ 明朝" w:eastAsia="ＭＳ 明朝"/>
        </w:rPr>
        <w:t>208</w:t>
      </w:r>
      <w:r>
        <w:rPr>
          <w:rFonts w:hint="eastAsia" w:ascii="ＭＳ 明朝" w:hAnsi="ＭＳ 明朝" w:eastAsia="ＭＳ 明朝"/>
        </w:rPr>
        <w:t>億</w:t>
      </w:r>
      <w:r>
        <w:rPr>
          <w:rFonts w:hint="eastAsia" w:ascii="ＭＳ 明朝" w:hAnsi="ＭＳ 明朝" w:eastAsia="ＭＳ 明朝"/>
        </w:rPr>
        <w:t>5,911</w:t>
      </w:r>
      <w:r>
        <w:rPr>
          <w:rFonts w:hint="eastAsia" w:ascii="ＭＳ 明朝" w:hAnsi="ＭＳ 明朝" w:eastAsia="ＭＳ 明朝"/>
        </w:rPr>
        <w:t>万円　</w:t>
      </w:r>
      <w:r>
        <w:rPr>
          <w:rFonts w:hint="eastAsia" w:ascii="ＭＳ 明朝" w:hAnsi="ＭＳ 明朝" w:eastAsia="ＭＳ 明朝"/>
        </w:rPr>
        <w:t>32.9</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公債費　</w:t>
      </w:r>
      <w:r>
        <w:rPr>
          <w:rFonts w:hint="eastAsia" w:ascii="ＭＳ 明朝" w:hAnsi="ＭＳ 明朝" w:eastAsia="ＭＳ 明朝"/>
        </w:rPr>
        <w:t>90</w:t>
      </w:r>
      <w:r>
        <w:rPr>
          <w:rFonts w:hint="eastAsia" w:ascii="ＭＳ 明朝" w:hAnsi="ＭＳ 明朝" w:eastAsia="ＭＳ 明朝"/>
        </w:rPr>
        <w:t>億</w:t>
      </w:r>
      <w:r>
        <w:rPr>
          <w:rFonts w:hint="eastAsia" w:ascii="ＭＳ 明朝" w:hAnsi="ＭＳ 明朝" w:eastAsia="ＭＳ 明朝"/>
        </w:rPr>
        <w:t>4,461</w:t>
      </w:r>
      <w:r>
        <w:rPr>
          <w:rFonts w:hint="eastAsia" w:ascii="ＭＳ 明朝" w:hAnsi="ＭＳ 明朝" w:eastAsia="ＭＳ 明朝"/>
        </w:rPr>
        <w:t>万円　</w:t>
      </w:r>
      <w:r>
        <w:rPr>
          <w:rFonts w:hint="eastAsia" w:ascii="ＭＳ 明朝" w:hAnsi="ＭＳ 明朝" w:eastAsia="ＭＳ 明朝"/>
        </w:rPr>
        <w:t>14.2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衛生費　</w:t>
      </w:r>
      <w:r>
        <w:rPr>
          <w:rFonts w:hint="eastAsia" w:ascii="ＭＳ 明朝" w:hAnsi="ＭＳ 明朝" w:eastAsia="ＭＳ 明朝"/>
        </w:rPr>
        <w:t>70</w:t>
      </w:r>
      <w:r>
        <w:rPr>
          <w:rFonts w:hint="eastAsia" w:ascii="ＭＳ 明朝" w:hAnsi="ＭＳ 明朝" w:eastAsia="ＭＳ 明朝"/>
        </w:rPr>
        <w:t>億</w:t>
      </w:r>
      <w:r>
        <w:rPr>
          <w:rFonts w:hint="eastAsia" w:ascii="ＭＳ 明朝" w:hAnsi="ＭＳ 明朝" w:eastAsia="ＭＳ 明朝"/>
        </w:rPr>
        <w:t>5,062</w:t>
      </w:r>
      <w:r>
        <w:rPr>
          <w:rFonts w:hint="eastAsia" w:ascii="ＭＳ 明朝" w:hAnsi="ＭＳ 明朝" w:eastAsia="ＭＳ 明朝"/>
        </w:rPr>
        <w:t>万円　</w:t>
      </w:r>
      <w:r>
        <w:rPr>
          <w:rFonts w:hint="eastAsia" w:ascii="ＭＳ 明朝" w:hAnsi="ＭＳ 明朝" w:eastAsia="ＭＳ 明朝"/>
        </w:rPr>
        <w:t>11.1</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土木費　</w:t>
      </w:r>
      <w:r>
        <w:rPr>
          <w:rFonts w:hint="eastAsia" w:ascii="ＭＳ 明朝" w:hAnsi="ＭＳ 明朝" w:eastAsia="ＭＳ 明朝"/>
        </w:rPr>
        <w:t>70</w:t>
      </w:r>
      <w:r>
        <w:rPr>
          <w:rFonts w:hint="eastAsia" w:ascii="ＭＳ 明朝" w:hAnsi="ＭＳ 明朝" w:eastAsia="ＭＳ 明朝"/>
        </w:rPr>
        <w:t>億</w:t>
      </w:r>
      <w:r>
        <w:rPr>
          <w:rFonts w:hint="eastAsia" w:ascii="ＭＳ 明朝" w:hAnsi="ＭＳ 明朝" w:eastAsia="ＭＳ 明朝"/>
        </w:rPr>
        <w:t>55</w:t>
      </w:r>
      <w:r>
        <w:rPr>
          <w:rFonts w:hint="eastAsia" w:ascii="ＭＳ 明朝" w:hAnsi="ＭＳ 明朝" w:eastAsia="ＭＳ 明朝"/>
        </w:rPr>
        <w:t>万円　</w:t>
      </w:r>
      <w:r>
        <w:rPr>
          <w:rFonts w:hint="eastAsia" w:ascii="ＭＳ 明朝" w:hAnsi="ＭＳ 明朝" w:eastAsia="ＭＳ 明朝"/>
        </w:rPr>
        <w:t>11.0</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総務費　</w:t>
      </w:r>
      <w:r>
        <w:rPr>
          <w:rFonts w:hint="eastAsia" w:ascii="ＭＳ 明朝" w:hAnsi="ＭＳ 明朝" w:eastAsia="ＭＳ 明朝"/>
        </w:rPr>
        <w:t>67</w:t>
      </w:r>
      <w:r>
        <w:rPr>
          <w:rFonts w:hint="eastAsia" w:ascii="ＭＳ 明朝" w:hAnsi="ＭＳ 明朝" w:eastAsia="ＭＳ 明朝"/>
        </w:rPr>
        <w:t>億</w:t>
      </w:r>
      <w:r>
        <w:rPr>
          <w:rFonts w:hint="eastAsia" w:ascii="ＭＳ 明朝" w:hAnsi="ＭＳ 明朝" w:eastAsia="ＭＳ 明朝"/>
        </w:rPr>
        <w:t>6,113</w:t>
      </w:r>
      <w:r>
        <w:rPr>
          <w:rFonts w:hint="eastAsia" w:ascii="ＭＳ 明朝" w:hAnsi="ＭＳ 明朝" w:eastAsia="ＭＳ 明朝"/>
        </w:rPr>
        <w:t>万円　</w:t>
      </w:r>
      <w:r>
        <w:rPr>
          <w:rFonts w:hint="eastAsia" w:ascii="ＭＳ 明朝" w:hAnsi="ＭＳ 明朝" w:eastAsia="ＭＳ 明朝"/>
        </w:rPr>
        <w:t>10.7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教育費　</w:t>
      </w:r>
      <w:r>
        <w:rPr>
          <w:rFonts w:hint="eastAsia" w:ascii="ＭＳ 明朝" w:hAnsi="ＭＳ 明朝" w:eastAsia="ＭＳ 明朝"/>
        </w:rPr>
        <w:t>64</w:t>
      </w:r>
      <w:r>
        <w:rPr>
          <w:rFonts w:hint="eastAsia" w:ascii="ＭＳ 明朝" w:hAnsi="ＭＳ 明朝" w:eastAsia="ＭＳ 明朝"/>
        </w:rPr>
        <w:t>億</w:t>
      </w:r>
      <w:r>
        <w:rPr>
          <w:rFonts w:hint="eastAsia" w:ascii="ＭＳ 明朝" w:hAnsi="ＭＳ 明朝" w:eastAsia="ＭＳ 明朝"/>
        </w:rPr>
        <w:t>6,691</w:t>
      </w:r>
      <w:r>
        <w:rPr>
          <w:rFonts w:hint="eastAsia" w:ascii="ＭＳ 明朝" w:hAnsi="ＭＳ 明朝" w:eastAsia="ＭＳ 明朝"/>
        </w:rPr>
        <w:t>万円　</w:t>
      </w:r>
      <w:r>
        <w:rPr>
          <w:rFonts w:hint="eastAsia" w:ascii="ＭＳ 明朝" w:hAnsi="ＭＳ 明朝" w:eastAsia="ＭＳ 明朝"/>
        </w:rPr>
        <w:t>10.2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消防費　</w:t>
      </w:r>
      <w:r>
        <w:rPr>
          <w:rFonts w:hint="eastAsia" w:ascii="ＭＳ 明朝" w:hAnsi="ＭＳ 明朝" w:eastAsia="ＭＳ 明朝"/>
        </w:rPr>
        <w:t>23</w:t>
      </w:r>
      <w:r>
        <w:rPr>
          <w:rFonts w:hint="eastAsia" w:ascii="ＭＳ 明朝" w:hAnsi="ＭＳ 明朝" w:eastAsia="ＭＳ 明朝"/>
        </w:rPr>
        <w:t>億</w:t>
      </w:r>
      <w:r>
        <w:rPr>
          <w:rFonts w:hint="eastAsia" w:ascii="ＭＳ 明朝" w:hAnsi="ＭＳ 明朝" w:eastAsia="ＭＳ 明朝"/>
        </w:rPr>
        <w:t>5,287</w:t>
      </w:r>
      <w:r>
        <w:rPr>
          <w:rFonts w:hint="eastAsia" w:ascii="ＭＳ 明朝" w:hAnsi="ＭＳ 明朝" w:eastAsia="ＭＳ 明朝"/>
        </w:rPr>
        <w:t>万円　</w:t>
      </w:r>
      <w:r>
        <w:rPr>
          <w:rFonts w:hint="eastAsia" w:ascii="ＭＳ 明朝" w:hAnsi="ＭＳ 明朝" w:eastAsia="ＭＳ 明朝"/>
        </w:rPr>
        <w:t>3.7</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農林水産業費　</w:t>
      </w:r>
      <w:r>
        <w:rPr>
          <w:rFonts w:hint="eastAsia" w:ascii="ＭＳ 明朝" w:hAnsi="ＭＳ 明朝" w:eastAsia="ＭＳ 明朝"/>
        </w:rPr>
        <w:t>20</w:t>
      </w:r>
      <w:r>
        <w:rPr>
          <w:rFonts w:hint="eastAsia" w:ascii="ＭＳ 明朝" w:hAnsi="ＭＳ 明朝" w:eastAsia="ＭＳ 明朝"/>
        </w:rPr>
        <w:t>億</w:t>
      </w:r>
      <w:r>
        <w:rPr>
          <w:rFonts w:hint="eastAsia" w:ascii="ＭＳ 明朝" w:hAnsi="ＭＳ 明朝" w:eastAsia="ＭＳ 明朝"/>
        </w:rPr>
        <w:t>2,176</w:t>
      </w:r>
      <w:r>
        <w:rPr>
          <w:rFonts w:hint="eastAsia" w:ascii="ＭＳ 明朝" w:hAnsi="ＭＳ 明朝" w:eastAsia="ＭＳ 明朝"/>
        </w:rPr>
        <w:t>万円　</w:t>
      </w:r>
      <w:r>
        <w:rPr>
          <w:rFonts w:hint="eastAsia" w:ascii="ＭＳ 明朝" w:hAnsi="ＭＳ 明朝" w:eastAsia="ＭＳ 明朝"/>
        </w:rPr>
        <w:t>3.2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商工費　</w:t>
      </w:r>
      <w:r>
        <w:rPr>
          <w:rFonts w:hint="eastAsia" w:ascii="ＭＳ 明朝" w:hAnsi="ＭＳ 明朝" w:eastAsia="ＭＳ 明朝"/>
        </w:rPr>
        <w:t>13</w:t>
      </w:r>
      <w:r>
        <w:rPr>
          <w:rFonts w:hint="eastAsia" w:ascii="ＭＳ 明朝" w:hAnsi="ＭＳ 明朝" w:eastAsia="ＭＳ 明朝"/>
        </w:rPr>
        <w:t>億</w:t>
      </w:r>
      <w:r>
        <w:rPr>
          <w:rFonts w:hint="eastAsia" w:ascii="ＭＳ 明朝" w:hAnsi="ＭＳ 明朝" w:eastAsia="ＭＳ 明朝"/>
        </w:rPr>
        <w:t>7,428</w:t>
      </w:r>
      <w:r>
        <w:rPr>
          <w:rFonts w:hint="eastAsia" w:ascii="ＭＳ 明朝" w:hAnsi="ＭＳ 明朝" w:eastAsia="ＭＳ 明朝"/>
        </w:rPr>
        <w:t>万円　</w:t>
      </w:r>
      <w:r>
        <w:rPr>
          <w:rFonts w:hint="eastAsia" w:ascii="ＭＳ 明朝" w:hAnsi="ＭＳ 明朝" w:eastAsia="ＭＳ 明朝"/>
        </w:rPr>
        <w:t>2.2</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その他　</w:t>
      </w:r>
      <w:r>
        <w:rPr>
          <w:rFonts w:hint="eastAsia" w:ascii="ＭＳ 明朝" w:hAnsi="ＭＳ 明朝" w:eastAsia="ＭＳ 明朝"/>
        </w:rPr>
        <w:t>4</w:t>
      </w:r>
      <w:r>
        <w:rPr>
          <w:rFonts w:hint="eastAsia" w:ascii="ＭＳ 明朝" w:hAnsi="ＭＳ 明朝" w:eastAsia="ＭＳ 明朝"/>
        </w:rPr>
        <w:t>億</w:t>
      </w:r>
      <w:r>
        <w:rPr>
          <w:rFonts w:hint="eastAsia" w:ascii="ＭＳ 明朝" w:hAnsi="ＭＳ 明朝" w:eastAsia="ＭＳ 明朝"/>
        </w:rPr>
        <w:t>8,816</w:t>
      </w:r>
      <w:r>
        <w:rPr>
          <w:rFonts w:hint="eastAsia" w:ascii="ＭＳ 明朝" w:hAnsi="ＭＳ 明朝" w:eastAsia="ＭＳ 明朝"/>
        </w:rPr>
        <w:t>万円　</w:t>
      </w:r>
      <w:r>
        <w:rPr>
          <w:rFonts w:hint="eastAsia" w:ascii="ＭＳ 明朝" w:hAnsi="ＭＳ 明朝" w:eastAsia="ＭＳ 明朝"/>
        </w:rPr>
        <w:t xml:space="preserve"> 0.8</w:t>
      </w:r>
      <w:r>
        <w:rPr>
          <w:rFonts w:hint="eastAsia" w:ascii="ＭＳ 明朝" w:hAnsi="ＭＳ 明朝" w:eastAsia="ＭＳ 明朝"/>
        </w:rPr>
        <w:t>％</w:t>
      </w:r>
    </w:p>
    <w:p>
      <w:pPr>
        <w:pStyle w:val="0"/>
        <w:rPr>
          <w:rFonts w:hint="eastAsia" w:ascii="ＭＳ 明朝" w:hAnsi="ＭＳ 明朝" w:eastAsia="ＭＳ 明朝"/>
        </w:rPr>
      </w:pPr>
      <w:r>
        <w:rPr>
          <w:rFonts w:hint="eastAsia" w:ascii="ＭＳ 明朝" w:hAnsi="ＭＳ 明朝" w:eastAsia="ＭＳ 明朝"/>
        </w:rPr>
        <w:t>性質別</w:t>
      </w:r>
      <w:r>
        <w:rPr>
          <w:rFonts w:hint="eastAsia" w:ascii="ＭＳ 明朝" w:hAnsi="ＭＳ 明朝" w:eastAsia="ＭＳ 明朝"/>
        </w:rPr>
        <w:t xml:space="preserve"> </w:t>
      </w:r>
      <w:r>
        <w:rPr>
          <w:rFonts w:hint="eastAsia" w:ascii="ＭＳ 明朝" w:hAnsi="ＭＳ 明朝" w:eastAsia="ＭＳ 明朝"/>
        </w:rPr>
        <w:t>図③</w:t>
      </w:r>
    </w:p>
    <w:p>
      <w:pPr>
        <w:pStyle w:val="0"/>
        <w:rPr>
          <w:rFonts w:hint="eastAsia" w:ascii="ＭＳ 明朝" w:hAnsi="ＭＳ 明朝" w:eastAsia="ＭＳ 明朝"/>
          <w:b w:val="1"/>
        </w:rPr>
      </w:pPr>
      <w:r>
        <w:rPr>
          <w:rFonts w:hint="eastAsia" w:ascii="ＭＳ 明朝" w:hAnsi="ＭＳ 明朝" w:eastAsia="ＭＳ 明朝"/>
        </w:rPr>
        <w:t>A</w:t>
      </w:r>
      <w:r>
        <w:rPr>
          <w:rFonts w:hint="eastAsia" w:ascii="ＭＳ 明朝" w:hAnsi="ＭＳ 明朝" w:eastAsia="ＭＳ 明朝"/>
        </w:rPr>
        <w:t>義務的経費</w:t>
      </w:r>
    </w:p>
    <w:p>
      <w:pPr>
        <w:pStyle w:val="0"/>
        <w:rPr>
          <w:rFonts w:hint="eastAsia" w:ascii="ＭＳ 明朝" w:hAnsi="ＭＳ 明朝" w:eastAsia="ＭＳ 明朝"/>
          <w:b w:val="0"/>
        </w:rPr>
      </w:pPr>
      <w:r>
        <w:rPr>
          <w:rFonts w:hint="eastAsia" w:ascii="ＭＳ 明朝" w:hAnsi="ＭＳ 明朝" w:eastAsia="ＭＳ 明朝"/>
          <w:b w:val="0"/>
        </w:rPr>
        <w:t>扶助費　</w:t>
      </w:r>
      <w:r>
        <w:rPr>
          <w:rFonts w:hint="eastAsia" w:ascii="ＭＳ 明朝" w:hAnsi="ＭＳ 明朝" w:eastAsia="ＭＳ 明朝"/>
          <w:b w:val="0"/>
        </w:rPr>
        <w:t>128</w:t>
      </w:r>
      <w:r>
        <w:rPr>
          <w:rFonts w:hint="eastAsia" w:ascii="ＭＳ 明朝" w:hAnsi="ＭＳ 明朝" w:eastAsia="ＭＳ 明朝"/>
          <w:b w:val="0"/>
        </w:rPr>
        <w:t>億</w:t>
      </w:r>
      <w:r>
        <w:rPr>
          <w:rFonts w:hint="eastAsia" w:ascii="ＭＳ 明朝" w:hAnsi="ＭＳ 明朝" w:eastAsia="ＭＳ 明朝"/>
          <w:b w:val="0"/>
        </w:rPr>
        <w:t>9,814</w:t>
      </w:r>
      <w:r>
        <w:rPr>
          <w:rFonts w:hint="eastAsia" w:ascii="ＭＳ 明朝" w:hAnsi="ＭＳ 明朝" w:eastAsia="ＭＳ 明朝"/>
          <w:b w:val="0"/>
        </w:rPr>
        <w:t>万円　</w:t>
      </w:r>
      <w:r>
        <w:rPr>
          <w:rFonts w:hint="eastAsia" w:ascii="ＭＳ 明朝" w:hAnsi="ＭＳ 明朝" w:eastAsia="ＭＳ 明朝"/>
          <w:b w:val="0"/>
        </w:rPr>
        <w:t>20.3</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人件費　</w:t>
      </w:r>
      <w:r>
        <w:rPr>
          <w:rFonts w:hint="eastAsia" w:ascii="ＭＳ 明朝" w:hAnsi="ＭＳ 明朝" w:eastAsia="ＭＳ 明朝"/>
          <w:b w:val="0"/>
        </w:rPr>
        <w:t>92</w:t>
      </w:r>
      <w:r>
        <w:rPr>
          <w:rFonts w:hint="eastAsia" w:ascii="ＭＳ 明朝" w:hAnsi="ＭＳ 明朝" w:eastAsia="ＭＳ 明朝"/>
          <w:b w:val="0"/>
        </w:rPr>
        <w:t>億</w:t>
      </w:r>
      <w:r>
        <w:rPr>
          <w:rFonts w:hint="eastAsia" w:ascii="ＭＳ 明朝" w:hAnsi="ＭＳ 明朝" w:eastAsia="ＭＳ 明朝"/>
          <w:b w:val="0"/>
        </w:rPr>
        <w:t>3,124</w:t>
      </w:r>
      <w:r>
        <w:rPr>
          <w:rFonts w:hint="eastAsia" w:ascii="ＭＳ 明朝" w:hAnsi="ＭＳ 明朝" w:eastAsia="ＭＳ 明朝"/>
          <w:b w:val="0"/>
        </w:rPr>
        <w:t>万円　</w:t>
      </w:r>
      <w:r>
        <w:rPr>
          <w:rFonts w:hint="eastAsia" w:ascii="ＭＳ 明朝" w:hAnsi="ＭＳ 明朝" w:eastAsia="ＭＳ 明朝"/>
          <w:b w:val="0"/>
        </w:rPr>
        <w:t>14.6</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公債費　</w:t>
      </w:r>
      <w:r>
        <w:rPr>
          <w:rFonts w:hint="eastAsia" w:ascii="ＭＳ 明朝" w:hAnsi="ＭＳ 明朝" w:eastAsia="ＭＳ 明朝"/>
          <w:b w:val="0"/>
        </w:rPr>
        <w:t>90</w:t>
      </w:r>
      <w:r>
        <w:rPr>
          <w:rFonts w:hint="eastAsia" w:ascii="ＭＳ 明朝" w:hAnsi="ＭＳ 明朝" w:eastAsia="ＭＳ 明朝"/>
          <w:b w:val="0"/>
        </w:rPr>
        <w:t>億</w:t>
      </w:r>
      <w:r>
        <w:rPr>
          <w:rFonts w:hint="eastAsia" w:ascii="ＭＳ 明朝" w:hAnsi="ＭＳ 明朝" w:eastAsia="ＭＳ 明朝"/>
          <w:b w:val="0"/>
        </w:rPr>
        <w:t>4,461</w:t>
      </w:r>
      <w:r>
        <w:rPr>
          <w:rFonts w:hint="eastAsia" w:ascii="ＭＳ 明朝" w:hAnsi="ＭＳ 明朝" w:eastAsia="ＭＳ 明朝"/>
          <w:b w:val="0"/>
        </w:rPr>
        <w:t>万円　</w:t>
      </w:r>
      <w:r>
        <w:rPr>
          <w:rFonts w:hint="eastAsia" w:ascii="ＭＳ 明朝" w:hAnsi="ＭＳ 明朝" w:eastAsia="ＭＳ 明朝"/>
          <w:b w:val="0"/>
        </w:rPr>
        <w:t>14.3</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B</w:t>
      </w:r>
      <w:r>
        <w:rPr>
          <w:rFonts w:hint="eastAsia" w:ascii="ＭＳ 明朝" w:hAnsi="ＭＳ 明朝" w:eastAsia="ＭＳ 明朝"/>
          <w:b w:val="0"/>
        </w:rPr>
        <w:t>投資的経費</w:t>
      </w:r>
    </w:p>
    <w:p>
      <w:pPr>
        <w:pStyle w:val="0"/>
        <w:rPr>
          <w:rFonts w:hint="eastAsia" w:ascii="ＭＳ 明朝" w:hAnsi="ＭＳ 明朝" w:eastAsia="ＭＳ 明朝"/>
          <w:b w:val="0"/>
        </w:rPr>
      </w:pPr>
      <w:r>
        <w:rPr>
          <w:rFonts w:hint="eastAsia" w:ascii="ＭＳ 明朝" w:hAnsi="ＭＳ 明朝" w:eastAsia="ＭＳ 明朝"/>
          <w:b w:val="0"/>
        </w:rPr>
        <w:t>普通建設事業費　</w:t>
      </w:r>
      <w:r>
        <w:rPr>
          <w:rFonts w:hint="eastAsia" w:ascii="ＭＳ 明朝" w:hAnsi="ＭＳ 明朝" w:eastAsia="ＭＳ 明朝"/>
          <w:b w:val="0"/>
        </w:rPr>
        <w:t>51</w:t>
      </w:r>
      <w:r>
        <w:rPr>
          <w:rFonts w:hint="eastAsia" w:ascii="ＭＳ 明朝" w:hAnsi="ＭＳ 明朝" w:eastAsia="ＭＳ 明朝"/>
          <w:b w:val="0"/>
        </w:rPr>
        <w:t>億</w:t>
      </w:r>
      <w:r>
        <w:rPr>
          <w:rFonts w:hint="eastAsia" w:ascii="ＭＳ 明朝" w:hAnsi="ＭＳ 明朝" w:eastAsia="ＭＳ 明朝"/>
          <w:b w:val="0"/>
        </w:rPr>
        <w:t>366</w:t>
      </w:r>
      <w:r>
        <w:rPr>
          <w:rFonts w:hint="eastAsia" w:ascii="ＭＳ 明朝" w:hAnsi="ＭＳ 明朝" w:eastAsia="ＭＳ 明朝"/>
          <w:b w:val="0"/>
        </w:rPr>
        <w:t>万円　</w:t>
      </w:r>
      <w:r>
        <w:rPr>
          <w:rFonts w:hint="eastAsia" w:ascii="ＭＳ 明朝" w:hAnsi="ＭＳ 明朝" w:eastAsia="ＭＳ 明朝"/>
          <w:b w:val="0"/>
        </w:rPr>
        <w:t>8.0</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C</w:t>
      </w:r>
      <w:r>
        <w:rPr>
          <w:rFonts w:hint="eastAsia" w:ascii="ＭＳ 明朝" w:hAnsi="ＭＳ 明朝" w:eastAsia="ＭＳ 明朝"/>
          <w:b w:val="0"/>
        </w:rPr>
        <w:t>その他の経費</w:t>
      </w:r>
    </w:p>
    <w:p>
      <w:pPr>
        <w:pStyle w:val="0"/>
        <w:rPr>
          <w:rFonts w:hint="eastAsia" w:ascii="ＭＳ 明朝" w:hAnsi="ＭＳ 明朝" w:eastAsia="ＭＳ 明朝"/>
          <w:b w:val="0"/>
        </w:rPr>
      </w:pPr>
      <w:r>
        <w:rPr>
          <w:rFonts w:hint="eastAsia" w:ascii="ＭＳ 明朝" w:hAnsi="ＭＳ 明朝" w:eastAsia="ＭＳ 明朝"/>
          <w:b w:val="0"/>
        </w:rPr>
        <w:t>補助費等　</w:t>
      </w:r>
      <w:r>
        <w:rPr>
          <w:rFonts w:hint="eastAsia" w:ascii="ＭＳ 明朝" w:hAnsi="ＭＳ 明朝" w:eastAsia="ＭＳ 明朝"/>
          <w:b w:val="0"/>
        </w:rPr>
        <w:t>127</w:t>
      </w:r>
      <w:r>
        <w:rPr>
          <w:rFonts w:hint="eastAsia" w:ascii="ＭＳ 明朝" w:hAnsi="ＭＳ 明朝" w:eastAsia="ＭＳ 明朝"/>
          <w:b w:val="0"/>
        </w:rPr>
        <w:t>億</w:t>
      </w:r>
      <w:r>
        <w:rPr>
          <w:rFonts w:hint="eastAsia" w:ascii="ＭＳ 明朝" w:hAnsi="ＭＳ 明朝" w:eastAsia="ＭＳ 明朝"/>
          <w:b w:val="0"/>
        </w:rPr>
        <w:t>1,063</w:t>
      </w:r>
      <w:r>
        <w:rPr>
          <w:rFonts w:hint="eastAsia" w:ascii="ＭＳ 明朝" w:hAnsi="ＭＳ 明朝" w:eastAsia="ＭＳ 明朝"/>
          <w:b w:val="0"/>
        </w:rPr>
        <w:t>万円　</w:t>
      </w:r>
      <w:r>
        <w:rPr>
          <w:rFonts w:hint="eastAsia" w:ascii="ＭＳ 明朝" w:hAnsi="ＭＳ 明朝" w:eastAsia="ＭＳ 明朝"/>
          <w:b w:val="0"/>
        </w:rPr>
        <w:t>20.0</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物件費　</w:t>
      </w:r>
      <w:r>
        <w:rPr>
          <w:rFonts w:hint="eastAsia" w:ascii="ＭＳ 明朝" w:hAnsi="ＭＳ 明朝" w:eastAsia="ＭＳ 明朝"/>
          <w:b w:val="0"/>
        </w:rPr>
        <w:t>84</w:t>
      </w:r>
      <w:r>
        <w:rPr>
          <w:rFonts w:hint="eastAsia" w:ascii="ＭＳ 明朝" w:hAnsi="ＭＳ 明朝" w:eastAsia="ＭＳ 明朝"/>
          <w:b w:val="0"/>
        </w:rPr>
        <w:t>億</w:t>
      </w:r>
      <w:r>
        <w:rPr>
          <w:rFonts w:hint="eastAsia" w:ascii="ＭＳ 明朝" w:hAnsi="ＭＳ 明朝" w:eastAsia="ＭＳ 明朝"/>
          <w:b w:val="0"/>
        </w:rPr>
        <w:t>7,136</w:t>
      </w:r>
      <w:r>
        <w:rPr>
          <w:rFonts w:hint="eastAsia" w:ascii="ＭＳ 明朝" w:hAnsi="ＭＳ 明朝" w:eastAsia="ＭＳ 明朝"/>
          <w:b w:val="0"/>
        </w:rPr>
        <w:t>万円　</w:t>
      </w:r>
      <w:r>
        <w:rPr>
          <w:rFonts w:hint="eastAsia" w:ascii="ＭＳ 明朝" w:hAnsi="ＭＳ 明朝" w:eastAsia="ＭＳ 明朝"/>
          <w:b w:val="0"/>
        </w:rPr>
        <w:t>13.4</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繰出金　</w:t>
      </w:r>
      <w:r>
        <w:rPr>
          <w:rFonts w:hint="eastAsia" w:ascii="ＭＳ 明朝" w:hAnsi="ＭＳ 明朝" w:eastAsia="ＭＳ 明朝"/>
          <w:b w:val="0"/>
        </w:rPr>
        <w:t>33</w:t>
      </w:r>
      <w:r>
        <w:rPr>
          <w:rFonts w:hint="eastAsia" w:ascii="ＭＳ 明朝" w:hAnsi="ＭＳ 明朝" w:eastAsia="ＭＳ 明朝"/>
          <w:b w:val="0"/>
        </w:rPr>
        <w:t>億</w:t>
      </w:r>
      <w:r>
        <w:rPr>
          <w:rFonts w:hint="eastAsia" w:ascii="ＭＳ 明朝" w:hAnsi="ＭＳ 明朝" w:eastAsia="ＭＳ 明朝"/>
          <w:b w:val="0"/>
        </w:rPr>
        <w:t>3,049</w:t>
      </w:r>
      <w:r>
        <w:rPr>
          <w:rFonts w:hint="eastAsia" w:ascii="ＭＳ 明朝" w:hAnsi="ＭＳ 明朝" w:eastAsia="ＭＳ 明朝"/>
          <w:b w:val="0"/>
        </w:rPr>
        <w:t>万円　</w:t>
      </w:r>
      <w:r>
        <w:rPr>
          <w:rFonts w:hint="eastAsia" w:ascii="ＭＳ 明朝" w:hAnsi="ＭＳ 明朝" w:eastAsia="ＭＳ 明朝"/>
          <w:b w:val="0"/>
        </w:rPr>
        <w:t>5.2</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維持補修費　</w:t>
      </w:r>
      <w:r>
        <w:rPr>
          <w:rFonts w:hint="eastAsia" w:ascii="ＭＳ 明朝" w:hAnsi="ＭＳ 明朝" w:eastAsia="ＭＳ 明朝"/>
          <w:b w:val="0"/>
        </w:rPr>
        <w:t>12</w:t>
      </w:r>
      <w:r>
        <w:rPr>
          <w:rFonts w:hint="eastAsia" w:ascii="ＭＳ 明朝" w:hAnsi="ＭＳ 明朝" w:eastAsia="ＭＳ 明朝"/>
          <w:b w:val="0"/>
        </w:rPr>
        <w:t>億</w:t>
      </w:r>
      <w:r>
        <w:rPr>
          <w:rFonts w:hint="eastAsia" w:ascii="ＭＳ 明朝" w:hAnsi="ＭＳ 明朝" w:eastAsia="ＭＳ 明朝"/>
          <w:b w:val="0"/>
        </w:rPr>
        <w:t>270</w:t>
      </w:r>
      <w:r>
        <w:rPr>
          <w:rFonts w:hint="eastAsia" w:ascii="ＭＳ 明朝" w:hAnsi="ＭＳ 明朝" w:eastAsia="ＭＳ 明朝"/>
          <w:b w:val="0"/>
        </w:rPr>
        <w:t>万円　</w:t>
      </w:r>
      <w:r>
        <w:rPr>
          <w:rFonts w:hint="eastAsia" w:ascii="ＭＳ 明朝" w:hAnsi="ＭＳ 明朝" w:eastAsia="ＭＳ 明朝"/>
          <w:b w:val="0"/>
        </w:rPr>
        <w:t>1.9</w:t>
      </w:r>
      <w:r>
        <w:rPr>
          <w:rFonts w:hint="eastAsia" w:ascii="ＭＳ 明朝" w:hAnsi="ＭＳ 明朝" w:eastAsia="ＭＳ 明朝"/>
          <w:b w:val="0"/>
        </w:rPr>
        <w:t>％</w:t>
      </w:r>
    </w:p>
    <w:p>
      <w:pPr>
        <w:pStyle w:val="0"/>
        <w:rPr>
          <w:rFonts w:hint="eastAsia" w:ascii="ＭＳ 明朝" w:hAnsi="ＭＳ 明朝" w:eastAsia="ＭＳ 明朝"/>
          <w:b w:val="0"/>
        </w:rPr>
      </w:pPr>
      <w:r>
        <w:rPr>
          <w:rFonts w:hint="eastAsia" w:ascii="ＭＳ 明朝" w:hAnsi="ＭＳ 明朝" w:eastAsia="ＭＳ 明朝"/>
          <w:b w:val="0"/>
        </w:rPr>
        <w:t>その他　</w:t>
      </w:r>
      <w:r>
        <w:rPr>
          <w:rFonts w:hint="eastAsia" w:ascii="ＭＳ 明朝" w:hAnsi="ＭＳ 明朝" w:eastAsia="ＭＳ 明朝"/>
          <w:b w:val="0"/>
        </w:rPr>
        <w:t>14</w:t>
      </w:r>
      <w:r>
        <w:rPr>
          <w:rFonts w:hint="eastAsia" w:ascii="ＭＳ 明朝" w:hAnsi="ＭＳ 明朝" w:eastAsia="ＭＳ 明朝"/>
          <w:b w:val="0"/>
        </w:rPr>
        <w:t>億</w:t>
      </w:r>
      <w:r>
        <w:rPr>
          <w:rFonts w:hint="eastAsia" w:ascii="ＭＳ 明朝" w:hAnsi="ＭＳ 明朝" w:eastAsia="ＭＳ 明朝"/>
          <w:b w:val="0"/>
        </w:rPr>
        <w:t>2,717</w:t>
      </w:r>
      <w:r>
        <w:rPr>
          <w:rFonts w:hint="eastAsia" w:ascii="ＭＳ 明朝" w:hAnsi="ＭＳ 明朝" w:eastAsia="ＭＳ 明朝"/>
          <w:b w:val="0"/>
        </w:rPr>
        <w:t>万円　</w:t>
      </w:r>
      <w:r>
        <w:rPr>
          <w:rFonts w:hint="eastAsia" w:ascii="ＭＳ 明朝" w:hAnsi="ＭＳ 明朝" w:eastAsia="ＭＳ 明朝"/>
          <w:b w:val="0"/>
        </w:rPr>
        <w:t>2.3</w:t>
      </w:r>
      <w:r>
        <w:rPr>
          <w:rFonts w:hint="eastAsia" w:ascii="ＭＳ 明朝" w:hAnsi="ＭＳ 明朝" w:eastAsia="ＭＳ 明朝"/>
          <w:b w:val="0"/>
        </w:rPr>
        <w:t>％</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0"/>
        </w:rPr>
        <w:t>　令和</w:t>
      </w:r>
      <w:r>
        <w:rPr>
          <w:rFonts w:hint="eastAsia" w:ascii="ＭＳ 明朝" w:hAnsi="ＭＳ 明朝" w:eastAsia="ＭＳ 明朝"/>
          <w:b w:val="0"/>
        </w:rPr>
        <w:t>5</w:t>
      </w:r>
      <w:r>
        <w:rPr>
          <w:rFonts w:hint="eastAsia" w:ascii="ＭＳ 明朝" w:hAnsi="ＭＳ 明朝" w:eastAsia="ＭＳ 明朝"/>
          <w:b w:val="0"/>
        </w:rPr>
        <w:t>年度の予算は、長期化する新型コロナウイルス感染症や原油・物価高騰などの影響から、地域経済の動向を見通すことが困難な状況であり、さらに非常に厳しい財政状況を踏まえながらの予算編成となりました。</w:t>
      </w:r>
    </w:p>
    <w:p>
      <w:pPr>
        <w:pStyle w:val="0"/>
        <w:rPr>
          <w:rFonts w:hint="eastAsia" w:ascii="ＭＳ 明朝" w:hAnsi="ＭＳ 明朝" w:eastAsia="ＭＳ 明朝"/>
          <w:b w:val="0"/>
        </w:rPr>
      </w:pPr>
      <w:r>
        <w:rPr>
          <w:rFonts w:hint="eastAsia" w:ascii="ＭＳ 明朝" w:hAnsi="ＭＳ 明朝" w:eastAsia="ＭＳ 明朝"/>
          <w:b w:val="0"/>
        </w:rPr>
        <w:t>　そのような中においても、財源の確保に努め、第２次総合計画後期基本計画や第</w:t>
      </w:r>
      <w:r>
        <w:rPr>
          <w:rFonts w:hint="eastAsia" w:ascii="ＭＳ 明朝" w:hAnsi="ＭＳ 明朝" w:eastAsia="ＭＳ 明朝"/>
          <w:b w:val="0"/>
        </w:rPr>
        <w:t>2</w:t>
      </w:r>
      <w:r>
        <w:rPr>
          <w:rFonts w:hint="eastAsia" w:ascii="ＭＳ 明朝" w:hAnsi="ＭＳ 明朝" w:eastAsia="ＭＳ 明朝"/>
          <w:b w:val="0"/>
        </w:rPr>
        <w:t>期宝の都（くに）・おおさき市地方創生総合戦略の実現を目指し、重点プロジェクトを基軸に、各種事業を推進するために必要な予算を計上しています。</w:t>
      </w:r>
    </w:p>
    <w:p>
      <w:pPr>
        <w:pStyle w:val="0"/>
        <w:rPr>
          <w:rFonts w:hint="eastAsia" w:ascii="ＭＳ 明朝" w:hAnsi="ＭＳ 明朝" w:eastAsia="ＭＳ 明朝"/>
          <w:b w:val="0"/>
        </w:rPr>
      </w:pPr>
      <w:r>
        <w:rPr>
          <w:rFonts w:hint="eastAsia" w:ascii="ＭＳ 明朝" w:hAnsi="ＭＳ 明朝" w:eastAsia="ＭＳ 明朝"/>
          <w:b w:val="0"/>
        </w:rPr>
        <w:t>　一般会計予算は、総額で６３４億</w:t>
      </w:r>
      <w:r>
        <w:rPr>
          <w:rFonts w:hint="eastAsia" w:ascii="ＭＳ 明朝" w:hAnsi="ＭＳ 明朝" w:eastAsia="ＭＳ 明朝"/>
          <w:b w:val="0"/>
        </w:rPr>
        <w:t>2</w:t>
      </w:r>
      <w:r>
        <w:rPr>
          <w:rFonts w:hint="eastAsia" w:ascii="ＭＳ 明朝" w:hAnsi="ＭＳ 明朝" w:eastAsia="ＭＳ 明朝"/>
          <w:b w:val="0"/>
        </w:rPr>
        <w:t>千万円となり、前年度より</w:t>
      </w:r>
      <w:r>
        <w:rPr>
          <w:rFonts w:hint="eastAsia" w:ascii="ＭＳ 明朝" w:hAnsi="ＭＳ 明朝" w:eastAsia="ＭＳ 明朝"/>
          <w:b w:val="0"/>
        </w:rPr>
        <w:t>47</w:t>
      </w:r>
      <w:r>
        <w:rPr>
          <w:rFonts w:hint="eastAsia" w:ascii="ＭＳ 明朝" w:hAnsi="ＭＳ 明朝" w:eastAsia="ＭＳ 明朝"/>
          <w:b w:val="0"/>
        </w:rPr>
        <w:t>億円の減額となりました。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一般会計の歳入（図①）</w:t>
      </w:r>
    </w:p>
    <w:p>
      <w:pPr>
        <w:pStyle w:val="0"/>
        <w:rPr>
          <w:rFonts w:hint="eastAsia" w:ascii="ＭＳ 明朝" w:hAnsi="ＭＳ 明朝" w:eastAsia="ＭＳ 明朝"/>
          <w:b w:val="0"/>
        </w:rPr>
      </w:pPr>
      <w:r>
        <w:rPr>
          <w:rFonts w:hint="eastAsia" w:ascii="ＭＳ 明朝" w:hAnsi="ＭＳ 明朝" w:eastAsia="ＭＳ 明朝"/>
          <w:b w:val="0"/>
        </w:rPr>
        <w:t>　最も高い割合を占めている地方交付税は、歳入全体の</w:t>
      </w:r>
      <w:r>
        <w:rPr>
          <w:rFonts w:hint="eastAsia" w:ascii="ＭＳ 明朝" w:hAnsi="ＭＳ 明朝" w:eastAsia="ＭＳ 明朝"/>
          <w:b w:val="0"/>
        </w:rPr>
        <w:t>29</w:t>
      </w:r>
      <w:r>
        <w:rPr>
          <w:rFonts w:hint="eastAsia" w:ascii="ＭＳ 明朝" w:hAnsi="ＭＳ 明朝" w:eastAsia="ＭＳ 明朝"/>
          <w:b w:val="0"/>
        </w:rPr>
        <w:t>・</w:t>
      </w:r>
      <w:r>
        <w:rPr>
          <w:rFonts w:hint="eastAsia" w:ascii="ＭＳ 明朝" w:hAnsi="ＭＳ 明朝" w:eastAsia="ＭＳ 明朝"/>
          <w:b w:val="0"/>
        </w:rPr>
        <w:t>2</w:t>
      </w:r>
      <w:r>
        <w:rPr>
          <w:rFonts w:hint="eastAsia" w:ascii="ＭＳ 明朝" w:hAnsi="ＭＳ 明朝" w:eastAsia="ＭＳ 明朝"/>
          <w:b w:val="0"/>
        </w:rPr>
        <w:t>％で１８４億９千万円となり、前年度より</w:t>
      </w:r>
      <w:r>
        <w:rPr>
          <w:rFonts w:hint="eastAsia" w:ascii="ＭＳ 明朝" w:hAnsi="ＭＳ 明朝" w:eastAsia="ＭＳ 明朝"/>
          <w:b w:val="0"/>
        </w:rPr>
        <w:t>3</w:t>
      </w:r>
      <w:r>
        <w:rPr>
          <w:rFonts w:hint="eastAsia" w:ascii="ＭＳ 明朝" w:hAnsi="ＭＳ 明朝" w:eastAsia="ＭＳ 明朝"/>
          <w:b w:val="0"/>
        </w:rPr>
        <w:t>億</w:t>
      </w:r>
      <w:r>
        <w:rPr>
          <w:rFonts w:hint="eastAsia" w:ascii="ＭＳ 明朝" w:hAnsi="ＭＳ 明朝" w:eastAsia="ＭＳ 明朝"/>
          <w:b w:val="0"/>
        </w:rPr>
        <w:t>6</w:t>
      </w:r>
      <w:r>
        <w:rPr>
          <w:rFonts w:hint="eastAsia" w:ascii="ＭＳ 明朝" w:hAnsi="ＭＳ 明朝" w:eastAsia="ＭＳ 明朝"/>
          <w:b w:val="0"/>
        </w:rPr>
        <w:t>千万円の増額となりました。</w:t>
      </w:r>
    </w:p>
    <w:p>
      <w:pPr>
        <w:pStyle w:val="0"/>
        <w:rPr>
          <w:rFonts w:hint="eastAsia" w:ascii="ＭＳ 明朝" w:hAnsi="ＭＳ 明朝" w:eastAsia="ＭＳ 明朝"/>
          <w:b w:val="0"/>
        </w:rPr>
      </w:pPr>
      <w:r>
        <w:rPr>
          <w:rFonts w:hint="eastAsia" w:ascii="ＭＳ 明朝" w:hAnsi="ＭＳ 明朝" w:eastAsia="ＭＳ 明朝"/>
          <w:b w:val="0"/>
        </w:rPr>
        <w:t>　市税は、</w:t>
      </w:r>
      <w:r>
        <w:rPr>
          <w:rFonts w:hint="eastAsia" w:ascii="ＭＳ 明朝" w:hAnsi="ＭＳ 明朝" w:eastAsia="ＭＳ 明朝"/>
          <w:b w:val="0"/>
        </w:rPr>
        <w:t>25</w:t>
      </w:r>
      <w:r>
        <w:rPr>
          <w:rFonts w:hint="eastAsia" w:ascii="ＭＳ 明朝" w:hAnsi="ＭＳ 明朝" w:eastAsia="ＭＳ 明朝"/>
          <w:b w:val="0"/>
        </w:rPr>
        <w:t>・</w:t>
      </w:r>
      <w:r>
        <w:rPr>
          <w:rFonts w:hint="eastAsia" w:ascii="ＭＳ 明朝" w:hAnsi="ＭＳ 明朝" w:eastAsia="ＭＳ 明朝"/>
          <w:b w:val="0"/>
        </w:rPr>
        <w:t>5</w:t>
      </w:r>
      <w:r>
        <w:rPr>
          <w:rFonts w:hint="eastAsia" w:ascii="ＭＳ 明朝" w:hAnsi="ＭＳ 明朝" w:eastAsia="ＭＳ 明朝"/>
          <w:b w:val="0"/>
        </w:rPr>
        <w:t>％で約</w:t>
      </w:r>
      <w:r>
        <w:rPr>
          <w:rFonts w:hint="eastAsia" w:ascii="ＭＳ 明朝" w:hAnsi="ＭＳ 明朝" w:eastAsia="ＭＳ 明朝"/>
          <w:b w:val="0"/>
        </w:rPr>
        <w:t>162</w:t>
      </w:r>
      <w:r>
        <w:rPr>
          <w:rFonts w:hint="eastAsia" w:ascii="ＭＳ 明朝" w:hAnsi="ＭＳ 明朝" w:eastAsia="ＭＳ 明朝"/>
          <w:b w:val="0"/>
        </w:rPr>
        <w:t>億円となり、約</w:t>
      </w:r>
      <w:r>
        <w:rPr>
          <w:rFonts w:hint="eastAsia" w:ascii="ＭＳ 明朝" w:hAnsi="ＭＳ 明朝" w:eastAsia="ＭＳ 明朝"/>
          <w:b w:val="0"/>
        </w:rPr>
        <w:t>3</w:t>
      </w:r>
      <w:r>
        <w:rPr>
          <w:rFonts w:hint="eastAsia" w:ascii="ＭＳ 明朝" w:hAnsi="ＭＳ 明朝" w:eastAsia="ＭＳ 明朝"/>
          <w:b w:val="0"/>
        </w:rPr>
        <w:t>億</w:t>
      </w:r>
      <w:r>
        <w:rPr>
          <w:rFonts w:hint="eastAsia" w:ascii="ＭＳ 明朝" w:hAnsi="ＭＳ 明朝" w:eastAsia="ＭＳ 明朝"/>
          <w:b w:val="0"/>
        </w:rPr>
        <w:t>1</w:t>
      </w:r>
      <w:r>
        <w:rPr>
          <w:rFonts w:hint="eastAsia" w:ascii="ＭＳ 明朝" w:hAnsi="ＭＳ 明朝" w:eastAsia="ＭＳ 明朝"/>
          <w:b w:val="0"/>
        </w:rPr>
        <w:t>千万円の増額となりました。</w:t>
      </w:r>
    </w:p>
    <w:p>
      <w:pPr>
        <w:pStyle w:val="0"/>
        <w:rPr>
          <w:rFonts w:hint="eastAsia" w:ascii="ＭＳ 明朝" w:hAnsi="ＭＳ 明朝" w:eastAsia="ＭＳ 明朝"/>
          <w:b w:val="0"/>
        </w:rPr>
      </w:pPr>
      <w:r>
        <w:rPr>
          <w:rFonts w:hint="eastAsia" w:ascii="ＭＳ 明朝" w:hAnsi="ＭＳ 明朝" w:eastAsia="ＭＳ 明朝"/>
          <w:b w:val="0"/>
        </w:rPr>
        <w:t>　市債は、</w:t>
      </w:r>
      <w:r>
        <w:rPr>
          <w:rFonts w:hint="eastAsia" w:ascii="ＭＳ 明朝" w:hAnsi="ＭＳ 明朝" w:eastAsia="ＭＳ 明朝"/>
          <w:b w:val="0"/>
        </w:rPr>
        <w:t>9</w:t>
      </w:r>
      <w:r>
        <w:rPr>
          <w:rFonts w:hint="eastAsia" w:ascii="ＭＳ 明朝" w:hAnsi="ＭＳ 明朝" w:eastAsia="ＭＳ 明朝"/>
          <w:b w:val="0"/>
        </w:rPr>
        <w:t>・</w:t>
      </w:r>
      <w:r>
        <w:rPr>
          <w:rFonts w:hint="eastAsia" w:ascii="ＭＳ 明朝" w:hAnsi="ＭＳ 明朝" w:eastAsia="ＭＳ 明朝"/>
          <w:b w:val="0"/>
        </w:rPr>
        <w:t>0</w:t>
      </w:r>
      <w:r>
        <w:rPr>
          <w:rFonts w:hint="eastAsia" w:ascii="ＭＳ 明朝" w:hAnsi="ＭＳ 明朝" w:eastAsia="ＭＳ 明朝"/>
          <w:b w:val="0"/>
        </w:rPr>
        <w:t>％で約</w:t>
      </w:r>
      <w:r>
        <w:rPr>
          <w:rFonts w:hint="eastAsia" w:ascii="ＭＳ 明朝" w:hAnsi="ＭＳ 明朝" w:eastAsia="ＭＳ 明朝"/>
          <w:b w:val="0"/>
        </w:rPr>
        <w:t>57</w:t>
      </w:r>
      <w:r>
        <w:rPr>
          <w:rFonts w:hint="eastAsia" w:ascii="ＭＳ 明朝" w:hAnsi="ＭＳ 明朝" w:eastAsia="ＭＳ 明朝"/>
          <w:b w:val="0"/>
        </w:rPr>
        <w:t>億</w:t>
      </w:r>
      <w:r>
        <w:rPr>
          <w:rFonts w:hint="eastAsia" w:ascii="ＭＳ 明朝" w:hAnsi="ＭＳ 明朝" w:eastAsia="ＭＳ 明朝"/>
          <w:b w:val="0"/>
        </w:rPr>
        <w:t>2</w:t>
      </w:r>
      <w:r>
        <w:rPr>
          <w:rFonts w:hint="eastAsia" w:ascii="ＭＳ 明朝" w:hAnsi="ＭＳ 明朝" w:eastAsia="ＭＳ 明朝"/>
          <w:b w:val="0"/>
        </w:rPr>
        <w:t>千万円となり、約</w:t>
      </w:r>
      <w:r>
        <w:rPr>
          <w:rFonts w:hint="eastAsia" w:ascii="ＭＳ 明朝" w:hAnsi="ＭＳ 明朝" w:eastAsia="ＭＳ 明朝"/>
          <w:b w:val="0"/>
        </w:rPr>
        <w:t>30</w:t>
      </w:r>
      <w:r>
        <w:rPr>
          <w:rFonts w:hint="eastAsia" w:ascii="ＭＳ 明朝" w:hAnsi="ＭＳ 明朝" w:eastAsia="ＭＳ 明朝"/>
          <w:b w:val="0"/>
        </w:rPr>
        <w:t>億円の減額となりました。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一般会計の歳出（目的別・図②）</w:t>
      </w:r>
    </w:p>
    <w:p>
      <w:pPr>
        <w:pStyle w:val="0"/>
        <w:rPr>
          <w:rFonts w:hint="eastAsia" w:ascii="ＭＳ 明朝" w:hAnsi="ＭＳ 明朝" w:eastAsia="ＭＳ 明朝"/>
          <w:b w:val="0"/>
        </w:rPr>
      </w:pPr>
      <w:r>
        <w:rPr>
          <w:rFonts w:hint="eastAsia" w:ascii="ＭＳ 明朝" w:hAnsi="ＭＳ 明朝" w:eastAsia="ＭＳ 明朝"/>
          <w:b w:val="0"/>
        </w:rPr>
        <w:t>　目的別に見ると、民生費が約</w:t>
      </w:r>
      <w:r>
        <w:rPr>
          <w:rFonts w:hint="eastAsia" w:ascii="ＭＳ 明朝" w:hAnsi="ＭＳ 明朝" w:eastAsia="ＭＳ 明朝"/>
          <w:b w:val="0"/>
        </w:rPr>
        <w:t>208</w:t>
      </w:r>
      <w:r>
        <w:rPr>
          <w:rFonts w:hint="eastAsia" w:ascii="ＭＳ 明朝" w:hAnsi="ＭＳ 明朝" w:eastAsia="ＭＳ 明朝"/>
          <w:b w:val="0"/>
        </w:rPr>
        <w:t>億</w:t>
      </w:r>
      <w:r>
        <w:rPr>
          <w:rFonts w:hint="eastAsia" w:ascii="ＭＳ 明朝" w:hAnsi="ＭＳ 明朝" w:eastAsia="ＭＳ 明朝"/>
          <w:b w:val="0"/>
        </w:rPr>
        <w:t>6</w:t>
      </w:r>
      <w:r>
        <w:rPr>
          <w:rFonts w:hint="eastAsia" w:ascii="ＭＳ 明朝" w:hAnsi="ＭＳ 明朝" w:eastAsia="ＭＳ 明朝"/>
          <w:b w:val="0"/>
        </w:rPr>
        <w:t>千万円となり、歳出全体の</w:t>
      </w:r>
      <w:r>
        <w:rPr>
          <w:rFonts w:hint="eastAsia" w:ascii="ＭＳ 明朝" w:hAnsi="ＭＳ 明朝" w:eastAsia="ＭＳ 明朝"/>
          <w:b w:val="0"/>
        </w:rPr>
        <w:t>32</w:t>
      </w:r>
      <w:r>
        <w:rPr>
          <w:rFonts w:hint="eastAsia" w:ascii="ＭＳ 明朝" w:hAnsi="ＭＳ 明朝" w:eastAsia="ＭＳ 明朝"/>
          <w:b w:val="0"/>
        </w:rPr>
        <w:t>・</w:t>
      </w:r>
      <w:r>
        <w:rPr>
          <w:rFonts w:hint="eastAsia" w:ascii="ＭＳ 明朝" w:hAnsi="ＭＳ 明朝" w:eastAsia="ＭＳ 明朝"/>
          <w:b w:val="0"/>
        </w:rPr>
        <w:t>9</w:t>
      </w:r>
      <w:r>
        <w:rPr>
          <w:rFonts w:hint="eastAsia" w:ascii="ＭＳ 明朝" w:hAnsi="ＭＳ 明朝" w:eastAsia="ＭＳ 明朝"/>
          <w:b w:val="0"/>
        </w:rPr>
        <w:t>％を占め、最も高い割合となりました。障がい者支援や児童福祉、生活保護に係る経費などを計上しています。</w:t>
      </w:r>
    </w:p>
    <w:p>
      <w:pPr>
        <w:pStyle w:val="0"/>
        <w:rPr>
          <w:rFonts w:hint="eastAsia" w:ascii="ＭＳ 明朝" w:hAnsi="ＭＳ 明朝" w:eastAsia="ＭＳ 明朝"/>
          <w:b w:val="0"/>
        </w:rPr>
      </w:pPr>
      <w:r>
        <w:rPr>
          <w:rFonts w:hint="eastAsia" w:ascii="ＭＳ 明朝" w:hAnsi="ＭＳ 明朝" w:eastAsia="ＭＳ 明朝"/>
          <w:b w:val="0"/>
        </w:rPr>
        <w:t>　次に、公債費が約</w:t>
      </w:r>
      <w:r>
        <w:rPr>
          <w:rFonts w:hint="eastAsia" w:ascii="ＭＳ 明朝" w:hAnsi="ＭＳ 明朝" w:eastAsia="ＭＳ 明朝"/>
          <w:b w:val="0"/>
        </w:rPr>
        <w:t>90</w:t>
      </w:r>
      <w:r>
        <w:rPr>
          <w:rFonts w:hint="eastAsia" w:ascii="ＭＳ 明朝" w:hAnsi="ＭＳ 明朝" w:eastAsia="ＭＳ 明朝"/>
          <w:b w:val="0"/>
        </w:rPr>
        <w:t>億</w:t>
      </w:r>
      <w:r>
        <w:rPr>
          <w:rFonts w:hint="eastAsia" w:ascii="ＭＳ 明朝" w:hAnsi="ＭＳ 明朝" w:eastAsia="ＭＳ 明朝"/>
          <w:b w:val="0"/>
        </w:rPr>
        <w:t>4</w:t>
      </w:r>
      <w:r>
        <w:rPr>
          <w:rFonts w:hint="eastAsia" w:ascii="ＭＳ 明朝" w:hAnsi="ＭＳ 明朝" w:eastAsia="ＭＳ 明朝"/>
          <w:b w:val="0"/>
        </w:rPr>
        <w:t>千万円で</w:t>
      </w:r>
      <w:r>
        <w:rPr>
          <w:rFonts w:hint="eastAsia" w:ascii="ＭＳ 明朝" w:hAnsi="ＭＳ 明朝" w:eastAsia="ＭＳ 明朝"/>
          <w:b w:val="0"/>
        </w:rPr>
        <w:t>14</w:t>
      </w:r>
      <w:r>
        <w:rPr>
          <w:rFonts w:hint="eastAsia" w:ascii="ＭＳ 明朝" w:hAnsi="ＭＳ 明朝" w:eastAsia="ＭＳ 明朝"/>
          <w:b w:val="0"/>
        </w:rPr>
        <w:t>・</w:t>
      </w:r>
      <w:r>
        <w:rPr>
          <w:rFonts w:hint="eastAsia" w:ascii="ＭＳ 明朝" w:hAnsi="ＭＳ 明朝" w:eastAsia="ＭＳ 明朝"/>
          <w:b w:val="0"/>
        </w:rPr>
        <w:t>2</w:t>
      </w:r>
      <w:r>
        <w:rPr>
          <w:rFonts w:hint="eastAsia" w:ascii="ＭＳ 明朝" w:hAnsi="ＭＳ 明朝" w:eastAsia="ＭＳ 明朝"/>
          <w:b w:val="0"/>
        </w:rPr>
        <w:t>％、衛生費が約</w:t>
      </w:r>
      <w:r>
        <w:rPr>
          <w:rFonts w:hint="eastAsia" w:ascii="ＭＳ 明朝" w:hAnsi="ＭＳ 明朝" w:eastAsia="ＭＳ 明朝"/>
          <w:b w:val="0"/>
        </w:rPr>
        <w:t>70</w:t>
      </w:r>
      <w:r>
        <w:rPr>
          <w:rFonts w:hint="eastAsia" w:ascii="ＭＳ 明朝" w:hAnsi="ＭＳ 明朝" w:eastAsia="ＭＳ 明朝"/>
          <w:b w:val="0"/>
        </w:rPr>
        <w:t>億</w:t>
      </w:r>
      <w:r>
        <w:rPr>
          <w:rFonts w:hint="eastAsia" w:ascii="ＭＳ 明朝" w:hAnsi="ＭＳ 明朝" w:eastAsia="ＭＳ 明朝"/>
          <w:b w:val="0"/>
        </w:rPr>
        <w:t>5</w:t>
      </w:r>
      <w:r>
        <w:rPr>
          <w:rFonts w:hint="eastAsia" w:ascii="ＭＳ 明朝" w:hAnsi="ＭＳ 明朝" w:eastAsia="ＭＳ 明朝"/>
          <w:b w:val="0"/>
        </w:rPr>
        <w:t>千万円で</w:t>
      </w:r>
      <w:r>
        <w:rPr>
          <w:rFonts w:hint="eastAsia" w:ascii="ＭＳ 明朝" w:hAnsi="ＭＳ 明朝" w:eastAsia="ＭＳ 明朝"/>
          <w:b w:val="0"/>
        </w:rPr>
        <w:t>11</w:t>
      </w:r>
      <w:r>
        <w:rPr>
          <w:rFonts w:hint="eastAsia" w:ascii="ＭＳ 明朝" w:hAnsi="ＭＳ 明朝" w:eastAsia="ＭＳ 明朝"/>
          <w:b w:val="0"/>
        </w:rPr>
        <w:t>・</w:t>
      </w:r>
      <w:r>
        <w:rPr>
          <w:rFonts w:hint="eastAsia" w:ascii="ＭＳ 明朝" w:hAnsi="ＭＳ 明朝" w:eastAsia="ＭＳ 明朝"/>
          <w:b w:val="0"/>
        </w:rPr>
        <w:t>1</w:t>
      </w:r>
      <w:r>
        <w:rPr>
          <w:rFonts w:hint="eastAsia" w:ascii="ＭＳ 明朝" w:hAnsi="ＭＳ 明朝" w:eastAsia="ＭＳ 明朝"/>
          <w:b w:val="0"/>
        </w:rPr>
        <w:t>％となりました。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一般会計の歳出（性質別・図③）</w:t>
      </w:r>
    </w:p>
    <w:p>
      <w:pPr>
        <w:pStyle w:val="0"/>
        <w:rPr>
          <w:rFonts w:hint="eastAsia" w:ascii="ＭＳ 明朝" w:hAnsi="ＭＳ 明朝" w:eastAsia="ＭＳ 明朝"/>
          <w:b w:val="0"/>
        </w:rPr>
      </w:pPr>
      <w:r>
        <w:rPr>
          <w:rFonts w:hint="eastAsia" w:ascii="ＭＳ 明朝" w:hAnsi="ＭＳ 明朝" w:eastAsia="ＭＳ 明朝"/>
          <w:b w:val="0"/>
        </w:rPr>
        <w:t>　性質別に見ると、義務的経費（</w:t>
      </w:r>
      <w:r>
        <w:rPr>
          <w:rFonts w:hint="eastAsia" w:ascii="ＭＳ 明朝" w:hAnsi="ＭＳ 明朝" w:eastAsia="ＭＳ 明朝"/>
          <w:b w:val="0"/>
        </w:rPr>
        <w:t>A</w:t>
      </w:r>
      <w:r>
        <w:rPr>
          <w:rFonts w:hint="eastAsia" w:ascii="ＭＳ 明朝" w:hAnsi="ＭＳ 明朝" w:eastAsia="ＭＳ 明朝"/>
          <w:b w:val="0"/>
        </w:rPr>
        <w:t>）が約</w:t>
      </w:r>
      <w:r>
        <w:rPr>
          <w:rFonts w:hint="eastAsia" w:ascii="ＭＳ 明朝" w:hAnsi="ＭＳ 明朝" w:eastAsia="ＭＳ 明朝"/>
          <w:b w:val="0"/>
        </w:rPr>
        <w:t>311</w:t>
      </w:r>
      <w:r>
        <w:rPr>
          <w:rFonts w:hint="eastAsia" w:ascii="ＭＳ 明朝" w:hAnsi="ＭＳ 明朝" w:eastAsia="ＭＳ 明朝"/>
          <w:b w:val="0"/>
        </w:rPr>
        <w:t>億</w:t>
      </w:r>
      <w:r>
        <w:rPr>
          <w:rFonts w:hint="eastAsia" w:ascii="ＭＳ 明朝" w:hAnsi="ＭＳ 明朝" w:eastAsia="ＭＳ 明朝"/>
          <w:b w:val="0"/>
        </w:rPr>
        <w:t>7</w:t>
      </w:r>
      <w:r>
        <w:rPr>
          <w:rFonts w:hint="eastAsia" w:ascii="ＭＳ 明朝" w:hAnsi="ＭＳ 明朝" w:eastAsia="ＭＳ 明朝"/>
          <w:b w:val="0"/>
        </w:rPr>
        <w:t>千万円となりました。内訳は、扶助費が約</w:t>
      </w:r>
      <w:r>
        <w:rPr>
          <w:rFonts w:hint="eastAsia" w:ascii="ＭＳ 明朝" w:hAnsi="ＭＳ 明朝" w:eastAsia="ＭＳ 明朝"/>
          <w:b w:val="0"/>
        </w:rPr>
        <w:t>129</w:t>
      </w:r>
      <w:r>
        <w:rPr>
          <w:rFonts w:hint="eastAsia" w:ascii="ＭＳ 明朝" w:hAnsi="ＭＳ 明朝" w:eastAsia="ＭＳ 明朝"/>
          <w:b w:val="0"/>
        </w:rPr>
        <w:t>億円、人件費が約</w:t>
      </w:r>
      <w:r>
        <w:rPr>
          <w:rFonts w:hint="eastAsia" w:ascii="ＭＳ 明朝" w:hAnsi="ＭＳ 明朝" w:eastAsia="ＭＳ 明朝"/>
          <w:b w:val="0"/>
        </w:rPr>
        <w:t>92</w:t>
      </w:r>
      <w:r>
        <w:rPr>
          <w:rFonts w:hint="eastAsia" w:ascii="ＭＳ 明朝" w:hAnsi="ＭＳ 明朝" w:eastAsia="ＭＳ 明朝"/>
          <w:b w:val="0"/>
        </w:rPr>
        <w:t>億</w:t>
      </w:r>
      <w:r>
        <w:rPr>
          <w:rFonts w:hint="eastAsia" w:ascii="ＭＳ 明朝" w:hAnsi="ＭＳ 明朝" w:eastAsia="ＭＳ 明朝"/>
          <w:b w:val="0"/>
        </w:rPr>
        <w:t>3</w:t>
      </w:r>
      <w:r>
        <w:rPr>
          <w:rFonts w:hint="eastAsia" w:ascii="ＭＳ 明朝" w:hAnsi="ＭＳ 明朝" w:eastAsia="ＭＳ 明朝"/>
          <w:b w:val="0"/>
        </w:rPr>
        <w:t>千万円、公債費が約</w:t>
      </w:r>
      <w:r>
        <w:rPr>
          <w:rFonts w:hint="eastAsia" w:ascii="ＭＳ 明朝" w:hAnsi="ＭＳ 明朝" w:eastAsia="ＭＳ 明朝"/>
          <w:b w:val="0"/>
        </w:rPr>
        <w:t>90</w:t>
      </w:r>
      <w:r>
        <w:rPr>
          <w:rFonts w:hint="eastAsia" w:ascii="ＭＳ 明朝" w:hAnsi="ＭＳ 明朝" w:eastAsia="ＭＳ 明朝"/>
          <w:b w:val="0"/>
        </w:rPr>
        <w:t>億</w:t>
      </w:r>
      <w:r>
        <w:rPr>
          <w:rFonts w:hint="eastAsia" w:ascii="ＭＳ 明朝" w:hAnsi="ＭＳ 明朝" w:eastAsia="ＭＳ 明朝"/>
          <w:b w:val="0"/>
        </w:rPr>
        <w:t>4</w:t>
      </w:r>
      <w:r>
        <w:rPr>
          <w:rFonts w:hint="eastAsia" w:ascii="ＭＳ 明朝" w:hAnsi="ＭＳ 明朝" w:eastAsia="ＭＳ 明朝"/>
          <w:b w:val="0"/>
        </w:rPr>
        <w:t>千万円となり、合計で前年度より約</w:t>
      </w:r>
      <w:r>
        <w:rPr>
          <w:rFonts w:hint="eastAsia" w:ascii="ＭＳ 明朝" w:hAnsi="ＭＳ 明朝" w:eastAsia="ＭＳ 明朝"/>
          <w:b w:val="0"/>
        </w:rPr>
        <w:t>12</w:t>
      </w:r>
      <w:r>
        <w:rPr>
          <w:rFonts w:hint="eastAsia" w:ascii="ＭＳ 明朝" w:hAnsi="ＭＳ 明朝" w:eastAsia="ＭＳ 明朝"/>
          <w:b w:val="0"/>
        </w:rPr>
        <w:t>億</w:t>
      </w:r>
      <w:r>
        <w:rPr>
          <w:rFonts w:hint="eastAsia" w:ascii="ＭＳ 明朝" w:hAnsi="ＭＳ 明朝" w:eastAsia="ＭＳ 明朝"/>
          <w:b w:val="0"/>
        </w:rPr>
        <w:t>4</w:t>
      </w:r>
      <w:r>
        <w:rPr>
          <w:rFonts w:hint="eastAsia" w:ascii="ＭＳ 明朝" w:hAnsi="ＭＳ 明朝" w:eastAsia="ＭＳ 明朝"/>
          <w:b w:val="0"/>
        </w:rPr>
        <w:t>千万円の増額となりました。</w:t>
      </w:r>
    </w:p>
    <w:p>
      <w:pPr>
        <w:pStyle w:val="0"/>
        <w:rPr>
          <w:rFonts w:hint="eastAsia" w:ascii="ＭＳ 明朝" w:hAnsi="ＭＳ 明朝" w:eastAsia="ＭＳ 明朝"/>
          <w:b w:val="0"/>
        </w:rPr>
      </w:pPr>
      <w:r>
        <w:rPr>
          <w:rFonts w:hint="eastAsia" w:ascii="ＭＳ 明朝" w:hAnsi="ＭＳ 明朝" w:eastAsia="ＭＳ 明朝"/>
          <w:b w:val="0"/>
        </w:rPr>
        <w:t>　投資的経費（</w:t>
      </w:r>
      <w:r>
        <w:rPr>
          <w:rFonts w:hint="eastAsia" w:ascii="ＭＳ 明朝" w:hAnsi="ＭＳ 明朝" w:eastAsia="ＭＳ 明朝"/>
          <w:b w:val="0"/>
        </w:rPr>
        <w:t>B</w:t>
      </w:r>
      <w:r>
        <w:rPr>
          <w:rFonts w:hint="eastAsia" w:ascii="ＭＳ 明朝" w:hAnsi="ＭＳ 明朝" w:eastAsia="ＭＳ 明朝"/>
          <w:b w:val="0"/>
        </w:rPr>
        <w:t>）である普通建設事業費には、体育施設改修事業、道路橋りょう維持補修経費、本庁舎建設事業、住宅整備事業など、総額で約</w:t>
      </w:r>
      <w:r>
        <w:rPr>
          <w:rFonts w:hint="eastAsia" w:ascii="ＭＳ 明朝" w:hAnsi="ＭＳ 明朝" w:eastAsia="ＭＳ 明朝"/>
          <w:b w:val="0"/>
        </w:rPr>
        <w:t>51</w:t>
      </w:r>
      <w:r>
        <w:rPr>
          <w:rFonts w:hint="eastAsia" w:ascii="ＭＳ 明朝" w:hAnsi="ＭＳ 明朝" w:eastAsia="ＭＳ 明朝"/>
          <w:b w:val="0"/>
        </w:rPr>
        <w:t>億円の予算を計上しました。その他の経費（</w:t>
      </w:r>
      <w:r>
        <w:rPr>
          <w:rFonts w:hint="eastAsia" w:ascii="ＭＳ 明朝" w:hAnsi="ＭＳ 明朝" w:eastAsia="ＭＳ 明朝"/>
          <w:b w:val="0"/>
        </w:rPr>
        <w:t>C</w:t>
      </w:r>
      <w:r>
        <w:rPr>
          <w:rFonts w:hint="eastAsia" w:ascii="ＭＳ 明朝" w:hAnsi="ＭＳ 明朝" w:eastAsia="ＭＳ 明朝"/>
          <w:b w:val="0"/>
        </w:rPr>
        <w:t>）には、約</w:t>
      </w:r>
      <w:r>
        <w:rPr>
          <w:rFonts w:hint="eastAsia" w:ascii="ＭＳ 明朝" w:hAnsi="ＭＳ 明朝" w:eastAsia="ＭＳ 明朝"/>
          <w:b w:val="0"/>
        </w:rPr>
        <w:t>271</w:t>
      </w:r>
      <w:r>
        <w:rPr>
          <w:rFonts w:hint="eastAsia" w:ascii="ＭＳ 明朝" w:hAnsi="ＭＳ 明朝" w:eastAsia="ＭＳ 明朝"/>
          <w:b w:val="0"/>
        </w:rPr>
        <w:t>億</w:t>
      </w:r>
      <w:r>
        <w:rPr>
          <w:rFonts w:hint="eastAsia" w:ascii="ＭＳ 明朝" w:hAnsi="ＭＳ 明朝" w:eastAsia="ＭＳ 明朝"/>
          <w:b w:val="0"/>
        </w:rPr>
        <w:t>5</w:t>
      </w:r>
      <w:r>
        <w:rPr>
          <w:rFonts w:hint="eastAsia" w:ascii="ＭＳ 明朝" w:hAnsi="ＭＳ 明朝" w:eastAsia="ＭＳ 明朝"/>
          <w:b w:val="0"/>
        </w:rPr>
        <w:t>千万円を計上しています。</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特別会計・公営企業会計（表①）</w:t>
      </w:r>
    </w:p>
    <w:p>
      <w:pPr>
        <w:pStyle w:val="0"/>
        <w:rPr>
          <w:rFonts w:hint="eastAsia" w:ascii="ＭＳ 明朝" w:hAnsi="ＭＳ 明朝" w:eastAsia="ＭＳ 明朝"/>
          <w:b w:val="0"/>
        </w:rPr>
      </w:pPr>
      <w:r>
        <w:rPr>
          <w:rFonts w:hint="eastAsia" w:ascii="ＭＳ 明朝" w:hAnsi="ＭＳ 明朝" w:eastAsia="ＭＳ 明朝"/>
          <w:b w:val="0"/>
        </w:rPr>
        <w:t>　市では、特別会計を８会計設置しています。</w:t>
      </w:r>
    </w:p>
    <w:p>
      <w:pPr>
        <w:pStyle w:val="0"/>
        <w:rPr>
          <w:rFonts w:hint="eastAsia" w:ascii="ＭＳ 明朝" w:hAnsi="ＭＳ 明朝" w:eastAsia="ＭＳ 明朝"/>
          <w:b w:val="0"/>
        </w:rPr>
      </w:pPr>
      <w:r>
        <w:rPr>
          <w:rFonts w:hint="eastAsia" w:ascii="ＭＳ 明朝" w:hAnsi="ＭＳ 明朝" w:eastAsia="ＭＳ 明朝"/>
          <w:b w:val="0"/>
        </w:rPr>
        <w:t>　国民健康保険特別会計が約</w:t>
      </w:r>
      <w:r>
        <w:rPr>
          <w:rFonts w:hint="eastAsia" w:ascii="ＭＳ 明朝" w:hAnsi="ＭＳ 明朝" w:eastAsia="ＭＳ 明朝"/>
          <w:b w:val="0"/>
        </w:rPr>
        <w:t>145</w:t>
      </w:r>
      <w:r>
        <w:rPr>
          <w:rFonts w:hint="eastAsia" w:ascii="ＭＳ 明朝" w:hAnsi="ＭＳ 明朝" w:eastAsia="ＭＳ 明朝"/>
          <w:b w:val="0"/>
        </w:rPr>
        <w:t>億</w:t>
      </w:r>
      <w:r>
        <w:rPr>
          <w:rFonts w:hint="eastAsia" w:ascii="ＭＳ 明朝" w:hAnsi="ＭＳ 明朝" w:eastAsia="ＭＳ 明朝"/>
          <w:b w:val="0"/>
        </w:rPr>
        <w:t>5</w:t>
      </w:r>
      <w:r>
        <w:rPr>
          <w:rFonts w:hint="eastAsia" w:ascii="ＭＳ 明朝" w:hAnsi="ＭＳ 明朝" w:eastAsia="ＭＳ 明朝"/>
          <w:b w:val="0"/>
        </w:rPr>
        <w:t>千万円、介護保険特別会計が約</w:t>
      </w:r>
      <w:r>
        <w:rPr>
          <w:rFonts w:hint="eastAsia" w:ascii="ＭＳ 明朝" w:hAnsi="ＭＳ 明朝" w:eastAsia="ＭＳ 明朝"/>
          <w:b w:val="0"/>
        </w:rPr>
        <w:t>136</w:t>
      </w:r>
      <w:r>
        <w:rPr>
          <w:rFonts w:hint="eastAsia" w:ascii="ＭＳ 明朝" w:hAnsi="ＭＳ 明朝" w:eastAsia="ＭＳ 明朝"/>
          <w:b w:val="0"/>
        </w:rPr>
        <w:t>億</w:t>
      </w:r>
      <w:r>
        <w:rPr>
          <w:rFonts w:hint="eastAsia" w:ascii="ＭＳ 明朝" w:hAnsi="ＭＳ 明朝" w:eastAsia="ＭＳ 明朝"/>
          <w:b w:val="0"/>
        </w:rPr>
        <w:t>3</w:t>
      </w:r>
      <w:r>
        <w:rPr>
          <w:rFonts w:hint="eastAsia" w:ascii="ＭＳ 明朝" w:hAnsi="ＭＳ 明朝" w:eastAsia="ＭＳ 明朝"/>
          <w:b w:val="0"/>
        </w:rPr>
        <w:t>千万円など、特別会計の合計額は約</w:t>
      </w:r>
      <w:r>
        <w:rPr>
          <w:rFonts w:hint="eastAsia" w:ascii="ＭＳ 明朝" w:hAnsi="ＭＳ 明朝" w:eastAsia="ＭＳ 明朝"/>
          <w:b w:val="0"/>
        </w:rPr>
        <w:t>298</w:t>
      </w:r>
      <w:r>
        <w:rPr>
          <w:rFonts w:hint="eastAsia" w:ascii="ＭＳ 明朝" w:hAnsi="ＭＳ 明朝" w:eastAsia="ＭＳ 明朝"/>
          <w:b w:val="0"/>
        </w:rPr>
        <w:t>億</w:t>
      </w:r>
      <w:r>
        <w:rPr>
          <w:rFonts w:hint="eastAsia" w:ascii="ＭＳ 明朝" w:hAnsi="ＭＳ 明朝" w:eastAsia="ＭＳ 明朝"/>
          <w:b w:val="0"/>
        </w:rPr>
        <w:t>5</w:t>
      </w:r>
      <w:r>
        <w:rPr>
          <w:rFonts w:hint="eastAsia" w:ascii="ＭＳ 明朝" w:hAnsi="ＭＳ 明朝" w:eastAsia="ＭＳ 明朝"/>
          <w:b w:val="0"/>
        </w:rPr>
        <w:t>千万円で、市の予算総額の</w:t>
      </w:r>
      <w:r>
        <w:rPr>
          <w:rFonts w:hint="eastAsia" w:ascii="ＭＳ 明朝" w:hAnsi="ＭＳ 明朝" w:eastAsia="ＭＳ 明朝"/>
          <w:b w:val="0"/>
        </w:rPr>
        <w:t>21</w:t>
      </w:r>
      <w:r>
        <w:rPr>
          <w:rFonts w:hint="eastAsia" w:ascii="ＭＳ 明朝" w:hAnsi="ＭＳ 明朝" w:eastAsia="ＭＳ 明朝"/>
          <w:b w:val="0"/>
        </w:rPr>
        <w:t>・</w:t>
      </w:r>
      <w:r>
        <w:rPr>
          <w:rFonts w:hint="eastAsia" w:ascii="ＭＳ 明朝" w:hAnsi="ＭＳ 明朝" w:eastAsia="ＭＳ 明朝"/>
          <w:b w:val="0"/>
        </w:rPr>
        <w:t>6</w:t>
      </w:r>
      <w:r>
        <w:rPr>
          <w:rFonts w:hint="eastAsia" w:ascii="ＭＳ 明朝" w:hAnsi="ＭＳ 明朝" w:eastAsia="ＭＳ 明朝"/>
          <w:b w:val="0"/>
        </w:rPr>
        <w:t>％となりました。</w:t>
      </w:r>
    </w:p>
    <w:p>
      <w:pPr>
        <w:pStyle w:val="0"/>
        <w:rPr>
          <w:rFonts w:hint="eastAsia" w:ascii="ＭＳ 明朝" w:hAnsi="ＭＳ 明朝" w:eastAsia="ＭＳ 明朝"/>
          <w:b w:val="0"/>
        </w:rPr>
      </w:pPr>
      <w:r>
        <w:rPr>
          <w:rFonts w:hint="eastAsia" w:ascii="ＭＳ 明朝" w:hAnsi="ＭＳ 明朝" w:eastAsia="ＭＳ 明朝"/>
          <w:b w:val="0"/>
        </w:rPr>
        <w:t>　公営企業会計は、病院事業会計が約</w:t>
      </w:r>
      <w:r>
        <w:rPr>
          <w:rFonts w:hint="eastAsia" w:ascii="ＭＳ 明朝" w:hAnsi="ＭＳ 明朝" w:eastAsia="ＭＳ 明朝"/>
          <w:b w:val="0"/>
        </w:rPr>
        <w:t>293</w:t>
      </w:r>
      <w:r>
        <w:rPr>
          <w:rFonts w:hint="eastAsia" w:ascii="ＭＳ 明朝" w:hAnsi="ＭＳ 明朝" w:eastAsia="ＭＳ 明朝"/>
          <w:b w:val="0"/>
        </w:rPr>
        <w:t>億</w:t>
      </w:r>
      <w:r>
        <w:rPr>
          <w:rFonts w:hint="eastAsia" w:ascii="ＭＳ 明朝" w:hAnsi="ＭＳ 明朝" w:eastAsia="ＭＳ 明朝"/>
          <w:b w:val="0"/>
        </w:rPr>
        <w:t>8</w:t>
      </w:r>
      <w:r>
        <w:rPr>
          <w:rFonts w:hint="eastAsia" w:ascii="ＭＳ 明朝" w:hAnsi="ＭＳ 明朝" w:eastAsia="ＭＳ 明朝"/>
          <w:b w:val="0"/>
        </w:rPr>
        <w:t>千万円、下水道事業会計が約</w:t>
      </w:r>
      <w:r>
        <w:rPr>
          <w:rFonts w:hint="eastAsia" w:ascii="ＭＳ 明朝" w:hAnsi="ＭＳ 明朝" w:eastAsia="ＭＳ 明朝"/>
          <w:b w:val="0"/>
        </w:rPr>
        <w:t>94</w:t>
      </w:r>
      <w:r>
        <w:rPr>
          <w:rFonts w:hint="eastAsia" w:ascii="ＭＳ 明朝" w:hAnsi="ＭＳ 明朝" w:eastAsia="ＭＳ 明朝"/>
          <w:b w:val="0"/>
        </w:rPr>
        <w:t>億</w:t>
      </w:r>
      <w:r>
        <w:rPr>
          <w:rFonts w:hint="eastAsia" w:ascii="ＭＳ 明朝" w:hAnsi="ＭＳ 明朝" w:eastAsia="ＭＳ 明朝"/>
          <w:b w:val="0"/>
        </w:rPr>
        <w:t>9</w:t>
      </w:r>
      <w:r>
        <w:rPr>
          <w:rFonts w:hint="eastAsia" w:ascii="ＭＳ 明朝" w:hAnsi="ＭＳ 明朝" w:eastAsia="ＭＳ 明朝"/>
          <w:b w:val="0"/>
        </w:rPr>
        <w:t>千万円、水道事業会計が約</w:t>
      </w:r>
      <w:r>
        <w:rPr>
          <w:rFonts w:hint="eastAsia" w:ascii="ＭＳ 明朝" w:hAnsi="ＭＳ 明朝" w:eastAsia="ＭＳ 明朝"/>
          <w:b w:val="0"/>
        </w:rPr>
        <w:t>61</w:t>
      </w:r>
      <w:r>
        <w:rPr>
          <w:rFonts w:hint="eastAsia" w:ascii="ＭＳ 明朝" w:hAnsi="ＭＳ 明朝" w:eastAsia="ＭＳ 明朝"/>
          <w:b w:val="0"/>
        </w:rPr>
        <w:t>億円となりました。</w:t>
      </w:r>
    </w:p>
    <w:p>
      <w:pPr>
        <w:pStyle w:val="0"/>
        <w:rPr>
          <w:rFonts w:hint="eastAsia" w:ascii="ＭＳ 明朝" w:hAnsi="ＭＳ 明朝" w:eastAsia="ＭＳ 明朝"/>
          <w:b w:val="0"/>
        </w:rPr>
      </w:pPr>
    </w:p>
    <w:p>
      <w:pPr>
        <w:pStyle w:val="0"/>
        <w:rPr>
          <w:rFonts w:hint="eastAsia" w:ascii="ＭＳ 明朝" w:hAnsi="ＭＳ 明朝" w:eastAsia="ＭＳ 明朝"/>
          <w:b w:val="0"/>
        </w:rPr>
      </w:pPr>
      <w:r>
        <w:rPr>
          <w:rFonts w:hint="eastAsia" w:ascii="ＭＳ 明朝" w:hAnsi="ＭＳ 明朝" w:eastAsia="ＭＳ 明朝"/>
          <w:b w:val="1"/>
        </w:rPr>
        <w:t>公営企業会計の収入と支出（表②）</w:t>
      </w:r>
    </w:p>
    <w:p>
      <w:pPr>
        <w:pStyle w:val="0"/>
        <w:rPr>
          <w:rFonts w:hint="eastAsia" w:ascii="ＭＳ 明朝" w:hAnsi="ＭＳ 明朝" w:eastAsia="ＭＳ 明朝"/>
          <w:b w:val="0"/>
        </w:rPr>
      </w:pPr>
      <w:r>
        <w:rPr>
          <w:rFonts w:hint="eastAsia" w:ascii="ＭＳ 明朝" w:hAnsi="ＭＳ 明朝" w:eastAsia="ＭＳ 明朝"/>
          <w:b w:val="0"/>
        </w:rPr>
        <w:t>　公営企業会計で行う病院事業・下水道事業・水道事業は、医療費や下水道使用料、水道料金を主な財源として運営しています。いずれも、市民生活に欠かすことのできない事業です。</w:t>
      </w:r>
    </w:p>
    <w:p>
      <w:pPr>
        <w:pStyle w:val="0"/>
        <w:rPr>
          <w:rFonts w:hint="eastAsia" w:ascii="ＭＳ 明朝" w:hAnsi="ＭＳ 明朝" w:eastAsia="ＭＳ 明朝"/>
          <w:b w:val="0"/>
        </w:rPr>
      </w:pPr>
      <w:r>
        <w:rPr>
          <w:rFonts w:hint="eastAsia" w:ascii="ＭＳ 明朝" w:hAnsi="ＭＳ 明朝" w:eastAsia="ＭＳ 明朝"/>
          <w:b w:val="0"/>
        </w:rPr>
        <w:t>　「収益的収支」は、日常の経営に係る収支、「資本的収支」は、施設の建設や改良、機器の整備などに係る収支となっています。</w:t>
      </w:r>
    </w:p>
    <w:p>
      <w:pPr>
        <w:pStyle w:val="0"/>
        <w:rPr>
          <w:rFonts w:hint="eastAsia" w:ascii="ＭＳ 明朝" w:hAnsi="ＭＳ 明朝" w:eastAsia="ＭＳ 明朝"/>
          <w:b w:val="0"/>
        </w:rPr>
      </w:pPr>
      <w:r>
        <w:rPr>
          <w:rFonts w:hint="eastAsia" w:ascii="ＭＳ 明朝" w:hAnsi="ＭＳ 明朝" w:eastAsia="ＭＳ 明朝"/>
          <w:b w:val="0"/>
        </w:rPr>
        <w:t>　各表の資本的収支における収入額が支出額に対し不足する額は、過去に収益的収支で蓄えられている資金（過年度損益勘定留保資金）などで</w:t>
      </w:r>
      <w:r>
        <w:rPr>
          <w:rFonts w:hint="eastAsia" w:ascii="ＭＳ 明朝" w:hAnsi="ＭＳ 明朝" w:eastAsia="ＭＳ 明朝"/>
          <w:b w:val="0"/>
        </w:rPr>
        <w:fldChar w:fldCharType="begin"/>
      </w:r>
      <w:r>
        <w:rPr>
          <w:rFonts w:hint="eastAsia" w:ascii="ＭＳ 明朝" w:hAnsi="ＭＳ 明朝" w:eastAsia="ＭＳ 明朝"/>
          <w:b w:val="0"/>
        </w:rPr>
        <w:instrText>EQ \* jc2 \* hps12 \o\ad(\s\up 11(</w:instrText>
      </w:r>
      <w:r>
        <w:rPr>
          <w:rFonts w:hint="eastAsia" w:ascii="ＭＳ 明朝" w:hAnsi="ＭＳ 明朝" w:eastAsia="ＭＳ 明朝"/>
          <w:sz w:val="12"/>
        </w:rPr>
        <w:instrText>ほ</w:instrText>
      </w:r>
      <w:r>
        <w:rPr>
          <w:rFonts w:hint="eastAsia" w:ascii="ＭＳ 明朝" w:hAnsi="ＭＳ 明朝" w:eastAsia="ＭＳ 明朝"/>
          <w:sz w:val="12"/>
        </w:rPr>
        <w:instrText>て</w:instrText>
      </w:r>
      <w:r>
        <w:rPr>
          <w:rFonts w:hint="eastAsia" w:ascii="ＭＳ 明朝" w:hAnsi="ＭＳ 明朝" w:eastAsia="ＭＳ 明朝"/>
          <w:sz w:val="12"/>
        </w:rPr>
        <w:instrText>ん</w:instrText>
      </w:r>
      <w:r>
        <w:rPr>
          <w:rFonts w:hint="eastAsia" w:ascii="ＭＳ 明朝" w:hAnsi="ＭＳ 明朝" w:eastAsia="ＭＳ 明朝"/>
          <w:b w:val="0"/>
        </w:rPr>
        <w:instrText>),</w:instrText>
      </w:r>
      <w:r>
        <w:rPr>
          <w:rFonts w:hint="eastAsia" w:ascii="ＭＳ 明朝" w:hAnsi="ＭＳ 明朝" w:eastAsia="ＭＳ 明朝"/>
          <w:b w:val="0"/>
        </w:rPr>
        <w:instrText>補填</w:instrText>
      </w:r>
      <w:r>
        <w:rPr>
          <w:rFonts w:hint="eastAsia" w:ascii="ＭＳ 明朝" w:hAnsi="ＭＳ 明朝" w:eastAsia="ＭＳ 明朝"/>
          <w:b w:val="0"/>
        </w:rPr>
        <w:instrText>)</w:instrText>
      </w:r>
      <w:r>
        <w:rPr>
          <w:rFonts w:hint="eastAsia" w:ascii="ＭＳ 明朝" w:hAnsi="ＭＳ 明朝" w:eastAsia="ＭＳ 明朝"/>
          <w:b w:val="0"/>
        </w:rPr>
        <w:fldChar w:fldCharType="end"/>
      </w:r>
      <w:r>
        <w:rPr>
          <w:rFonts w:hint="eastAsia" w:ascii="ＭＳ 明朝" w:hAnsi="ＭＳ 明朝" w:eastAsia="ＭＳ 明朝"/>
          <w:b w:val="0"/>
        </w:rPr>
        <w:t>されます。</w:t>
      </w:r>
    </w:p>
    <w:p>
      <w:pPr>
        <w:pStyle w:val="0"/>
        <w:rPr>
          <w:rFonts w:hint="eastAsia" w:ascii="ＭＳ 明朝" w:hAnsi="ＭＳ 明朝" w:eastAsia="ＭＳ 明朝"/>
          <w:b w:val="0"/>
        </w:rPr>
      </w:pPr>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2850"/>
        <w:gridCol w:w="2340"/>
        <w:gridCol w:w="1620"/>
      </w:tblGrid>
      <w:tr>
        <w:trPr>
          <w:trHeight w:val="303" w:hRule="atLeast"/>
        </w:trPr>
        <w:tc>
          <w:tcPr>
            <w:tcW w:w="6810" w:type="dxa"/>
            <w:gridSpan w:val="3"/>
            <w:tcBorders>
              <w:top w:val="single" w:color="000000" w:sz="4" w:space="0"/>
              <w:left w:val="single" w:color="000000" w:sz="2" w:space="0"/>
              <w:bottom w:val="single" w:color="000000" w:sz="4" w:space="0"/>
              <w:right w:val="single" w:color="000000" w:sz="6"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表①　会計別予算の内訳（歳出）</w:t>
            </w:r>
          </w:p>
        </w:tc>
      </w:tr>
      <w:tr>
        <w:trPr>
          <w:trHeight w:val="303"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会計区分</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当初予算額</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構成比</w:t>
            </w:r>
          </w:p>
        </w:tc>
      </w:tr>
      <w:tr>
        <w:trPr>
          <w:trHeight w:val="303"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一般会計</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634</w:t>
            </w:r>
            <w:r>
              <w:rPr>
                <w:rFonts w:hint="eastAsia" w:asciiTheme="majorEastAsia" w:hAnsiTheme="majorEastAsia" w:eastAsiaTheme="majorEastAsia"/>
              </w:rPr>
              <w:t>億</w:t>
            </w:r>
            <w:r>
              <w:rPr>
                <w:rFonts w:hint="eastAsia" w:asciiTheme="majorEastAsia" w:hAnsiTheme="majorEastAsia" w:eastAsiaTheme="majorEastAsia"/>
              </w:rPr>
              <w:t>2,000</w:t>
            </w:r>
            <w:r>
              <w:rPr>
                <w:rFonts w:hint="eastAsia" w:asciiTheme="majorEastAsia" w:hAnsiTheme="majorEastAsia" w:eastAsiaTheme="majorEastAsia"/>
              </w:rPr>
              <w:t>万円</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45.9%</w:t>
            </w:r>
          </w:p>
        </w:tc>
      </w:tr>
      <w:tr>
        <w:trPr>
          <w:trHeight w:val="303" w:hRule="atLeast"/>
        </w:trPr>
        <w:tc>
          <w:tcPr>
            <w:tcW w:w="2850" w:type="dxa"/>
            <w:tcBorders>
              <w:top w:val="single" w:color="000000" w:sz="4" w:space="0"/>
              <w:left w:val="single" w:color="000000" w:sz="2"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特別会計</w:t>
            </w:r>
          </w:p>
        </w:tc>
        <w:tc>
          <w:tcPr>
            <w:tcW w:w="23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298</w:t>
            </w:r>
            <w:r>
              <w:rPr>
                <w:rFonts w:hint="eastAsia" w:asciiTheme="majorEastAsia" w:hAnsiTheme="majorEastAsia" w:eastAsiaTheme="majorEastAsia"/>
              </w:rPr>
              <w:t>億</w:t>
            </w:r>
            <w:r>
              <w:rPr>
                <w:rFonts w:hint="eastAsia" w:asciiTheme="majorEastAsia" w:hAnsiTheme="majorEastAsia" w:eastAsiaTheme="majorEastAsia"/>
              </w:rPr>
              <w:t>5,020</w:t>
            </w:r>
            <w:r>
              <w:rPr>
                <w:rFonts w:hint="eastAsia" w:asciiTheme="majorEastAsia" w:hAnsiTheme="majorEastAsia" w:eastAsiaTheme="majorEastAsia"/>
              </w:rPr>
              <w:t>万円</w:t>
            </w:r>
          </w:p>
        </w:tc>
        <w:tc>
          <w:tcPr>
            <w:tcW w:w="1620"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21.6%</w:t>
            </w:r>
          </w:p>
        </w:tc>
      </w:tr>
      <w:tr>
        <w:trPr>
          <w:trHeight w:val="2692" w:hRule="atLeast"/>
        </w:trPr>
        <w:tc>
          <w:tcPr>
            <w:tcW w:w="2850" w:type="dxa"/>
            <w:tcBorders>
              <w:top w:val="dashed" w:color="000000" w:sz="4" w:space="0"/>
              <w:left w:val="single" w:color="000000" w:sz="2"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国民健康保険</w:t>
            </w:r>
          </w:p>
          <w:p>
            <w:pPr>
              <w:pStyle w:val="0"/>
              <w:rPr>
                <w:rFonts w:hint="eastAsia" w:asciiTheme="majorEastAsia" w:hAnsiTheme="majorEastAsia" w:eastAsiaTheme="majorEastAsia"/>
              </w:rPr>
            </w:pPr>
            <w:r>
              <w:rPr>
                <w:rFonts w:hint="eastAsia" w:asciiTheme="majorEastAsia" w:hAnsiTheme="majorEastAsia" w:eastAsiaTheme="majorEastAsia"/>
              </w:rPr>
              <w:t>介護保険</w:t>
            </w:r>
          </w:p>
          <w:p>
            <w:pPr>
              <w:pStyle w:val="0"/>
              <w:rPr>
                <w:rFonts w:hint="eastAsia" w:asciiTheme="majorEastAsia" w:hAnsiTheme="majorEastAsia" w:eastAsiaTheme="majorEastAsia"/>
              </w:rPr>
            </w:pPr>
            <w:r>
              <w:rPr>
                <w:rFonts w:hint="eastAsia" w:asciiTheme="majorEastAsia" w:hAnsiTheme="majorEastAsia" w:eastAsiaTheme="majorEastAsia"/>
              </w:rPr>
              <w:t>後期高齢者医療</w:t>
            </w:r>
          </w:p>
          <w:p>
            <w:pPr>
              <w:pStyle w:val="0"/>
              <w:rPr>
                <w:rFonts w:hint="eastAsia" w:asciiTheme="majorEastAsia" w:hAnsiTheme="majorEastAsia" w:eastAsiaTheme="majorEastAsia"/>
              </w:rPr>
            </w:pPr>
            <w:r>
              <w:rPr>
                <w:rFonts w:hint="eastAsia" w:asciiTheme="majorEastAsia" w:hAnsiTheme="majorEastAsia" w:eastAsiaTheme="majorEastAsia"/>
              </w:rPr>
              <w:t>夜間急患センター事業</w:t>
            </w:r>
          </w:p>
          <w:p>
            <w:pPr>
              <w:pStyle w:val="0"/>
              <w:rPr>
                <w:rFonts w:hint="eastAsia" w:asciiTheme="majorEastAsia" w:hAnsiTheme="majorEastAsia" w:eastAsiaTheme="majorEastAsia"/>
              </w:rPr>
            </w:pPr>
            <w:r>
              <w:rPr>
                <w:rFonts w:hint="eastAsia" w:asciiTheme="majorEastAsia" w:hAnsiTheme="majorEastAsia" w:eastAsiaTheme="majorEastAsia"/>
              </w:rPr>
              <w:t>市有林事業</w:t>
            </w:r>
          </w:p>
          <w:p>
            <w:pPr>
              <w:pStyle w:val="0"/>
              <w:rPr>
                <w:rFonts w:hint="eastAsia" w:asciiTheme="majorEastAsia" w:hAnsiTheme="majorEastAsia" w:eastAsiaTheme="majorEastAsia"/>
              </w:rPr>
            </w:pPr>
            <w:r>
              <w:rPr>
                <w:rFonts w:hint="eastAsia" w:asciiTheme="majorEastAsia" w:hAnsiTheme="majorEastAsia" w:eastAsiaTheme="majorEastAsia"/>
              </w:rPr>
              <w:t>奨学資金貸与事業</w:t>
            </w:r>
          </w:p>
          <w:p>
            <w:pPr>
              <w:pStyle w:val="0"/>
              <w:rPr>
                <w:rFonts w:hint="eastAsia" w:asciiTheme="majorEastAsia" w:hAnsiTheme="majorEastAsia" w:eastAsiaTheme="majorEastAsia"/>
              </w:rPr>
            </w:pPr>
            <w:r>
              <w:rPr>
                <w:rFonts w:hint="eastAsia" w:asciiTheme="majorEastAsia" w:hAnsiTheme="majorEastAsia" w:eastAsiaTheme="majorEastAsia"/>
              </w:rPr>
              <w:t>工業団地造成事業</w:t>
            </w:r>
          </w:p>
          <w:p>
            <w:pPr>
              <w:pStyle w:val="0"/>
              <w:rPr>
                <w:rFonts w:hint="eastAsia" w:asciiTheme="majorEastAsia" w:hAnsiTheme="majorEastAsia" w:eastAsiaTheme="majorEastAsia"/>
              </w:rPr>
            </w:pPr>
            <w:r>
              <w:rPr>
                <w:rFonts w:hint="eastAsia" w:asciiTheme="majorEastAsia" w:hAnsiTheme="majorEastAsia" w:eastAsiaTheme="majorEastAsia"/>
              </w:rPr>
              <w:t>宅地造成事業</w:t>
            </w:r>
          </w:p>
        </w:tc>
        <w:tc>
          <w:tcPr>
            <w:tcW w:w="23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145</w:t>
            </w:r>
            <w:r>
              <w:rPr>
                <w:rFonts w:hint="eastAsia" w:asciiTheme="majorEastAsia" w:hAnsiTheme="majorEastAsia" w:eastAsiaTheme="majorEastAsia"/>
              </w:rPr>
              <w:t>億</w:t>
            </w:r>
            <w:r>
              <w:rPr>
                <w:rFonts w:hint="eastAsia" w:asciiTheme="majorEastAsia" w:hAnsiTheme="majorEastAsia" w:eastAsiaTheme="majorEastAsia"/>
              </w:rPr>
              <w:t>4,541</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136</w:t>
            </w:r>
            <w:r>
              <w:rPr>
                <w:rFonts w:hint="eastAsia" w:asciiTheme="majorEastAsia" w:hAnsiTheme="majorEastAsia" w:eastAsiaTheme="majorEastAsia"/>
              </w:rPr>
              <w:t>億</w:t>
            </w:r>
            <w:r>
              <w:rPr>
                <w:rFonts w:hint="eastAsia" w:asciiTheme="majorEastAsia" w:hAnsiTheme="majorEastAsia" w:eastAsiaTheme="majorEastAsia"/>
              </w:rPr>
              <w:t>3,311</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14</w:t>
            </w:r>
            <w:r>
              <w:rPr>
                <w:rFonts w:hint="eastAsia" w:asciiTheme="majorEastAsia" w:hAnsiTheme="majorEastAsia" w:eastAsiaTheme="majorEastAsia"/>
              </w:rPr>
              <w:t>億</w:t>
            </w:r>
            <w:r>
              <w:rPr>
                <w:rFonts w:hint="eastAsia" w:asciiTheme="majorEastAsia" w:hAnsiTheme="majorEastAsia" w:eastAsiaTheme="majorEastAsia"/>
              </w:rPr>
              <w:t>6,561</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w:t>
            </w:r>
            <w:r>
              <w:rPr>
                <w:rFonts w:hint="eastAsia" w:asciiTheme="majorEastAsia" w:hAnsiTheme="majorEastAsia" w:eastAsiaTheme="majorEastAsia"/>
              </w:rPr>
              <w:t>億</w:t>
            </w:r>
            <w:r>
              <w:rPr>
                <w:rFonts w:hint="eastAsia" w:asciiTheme="majorEastAsia" w:hAnsiTheme="majorEastAsia" w:eastAsiaTheme="majorEastAsia"/>
              </w:rPr>
              <w:t>3,867</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4,128</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1,909</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537</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166</w:t>
            </w:r>
            <w:r>
              <w:rPr>
                <w:rFonts w:hint="eastAsia" w:asciiTheme="majorEastAsia" w:hAnsiTheme="majorEastAsia" w:eastAsiaTheme="majorEastAsia"/>
              </w:rPr>
              <w:t>万円</w:t>
            </w:r>
          </w:p>
        </w:tc>
        <w:tc>
          <w:tcPr>
            <w:tcW w:w="1620"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10.5</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9.9</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1.1</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0.1</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0.0</w:t>
            </w:r>
            <w:r>
              <w:rPr>
                <w:rFonts w:hint="eastAsia" w:asciiTheme="majorEastAsia" w:hAnsiTheme="majorEastAsia" w:eastAsiaTheme="majorEastAsia"/>
              </w:rPr>
              <w:t>％</w:t>
            </w:r>
          </w:p>
        </w:tc>
      </w:tr>
      <w:tr>
        <w:trPr>
          <w:trHeight w:val="354" w:hRule="atLeast"/>
        </w:trPr>
        <w:tc>
          <w:tcPr>
            <w:tcW w:w="2850" w:type="dxa"/>
            <w:tcBorders>
              <w:top w:val="single" w:color="000000" w:sz="4" w:space="0"/>
              <w:left w:val="single" w:color="000000" w:sz="2"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公営企業会計</w:t>
            </w:r>
          </w:p>
        </w:tc>
        <w:tc>
          <w:tcPr>
            <w:tcW w:w="234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449</w:t>
            </w:r>
            <w:r>
              <w:rPr>
                <w:rFonts w:hint="eastAsia" w:asciiTheme="majorEastAsia" w:hAnsiTheme="majorEastAsia" w:eastAsiaTheme="majorEastAsia"/>
              </w:rPr>
              <w:t>億</w:t>
            </w:r>
            <w:r>
              <w:rPr>
                <w:rFonts w:hint="eastAsia" w:asciiTheme="majorEastAsia" w:hAnsiTheme="majorEastAsia" w:eastAsiaTheme="majorEastAsia"/>
              </w:rPr>
              <w:t>6,507</w:t>
            </w:r>
            <w:r>
              <w:rPr>
                <w:rFonts w:hint="eastAsia" w:asciiTheme="majorEastAsia" w:hAnsiTheme="majorEastAsia" w:eastAsiaTheme="majorEastAsia"/>
              </w:rPr>
              <w:t>万円</w:t>
            </w:r>
          </w:p>
        </w:tc>
        <w:tc>
          <w:tcPr>
            <w:tcW w:w="1620"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DFF1FC"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32.5%</w:t>
            </w:r>
          </w:p>
        </w:tc>
      </w:tr>
      <w:tr>
        <w:trPr>
          <w:trHeight w:val="1062" w:hRule="atLeast"/>
        </w:trPr>
        <w:tc>
          <w:tcPr>
            <w:tcW w:w="2850" w:type="dxa"/>
            <w:tcBorders>
              <w:top w:val="dashed" w:color="000000" w:sz="4" w:space="0"/>
              <w:left w:val="single" w:color="000000" w:sz="2"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rPr>
                <w:rFonts w:hint="eastAsia" w:asciiTheme="majorEastAsia" w:hAnsiTheme="majorEastAsia" w:eastAsiaTheme="majorEastAsia"/>
              </w:rPr>
            </w:pPr>
            <w:r>
              <w:rPr>
                <w:rFonts w:hint="eastAsia" w:asciiTheme="majorEastAsia" w:hAnsiTheme="majorEastAsia" w:eastAsiaTheme="majorEastAsia"/>
              </w:rPr>
              <w:t>病院事業</w:t>
            </w:r>
          </w:p>
          <w:p>
            <w:pPr>
              <w:pStyle w:val="0"/>
              <w:rPr>
                <w:rFonts w:hint="eastAsia" w:asciiTheme="majorEastAsia" w:hAnsiTheme="majorEastAsia" w:eastAsiaTheme="majorEastAsia"/>
              </w:rPr>
            </w:pPr>
            <w:r>
              <w:rPr>
                <w:rFonts w:hint="eastAsia" w:asciiTheme="majorEastAsia" w:hAnsiTheme="majorEastAsia" w:eastAsiaTheme="majorEastAsia"/>
              </w:rPr>
              <w:t>下水道事業</w:t>
            </w:r>
          </w:p>
          <w:p>
            <w:pPr>
              <w:pStyle w:val="0"/>
              <w:rPr>
                <w:rFonts w:hint="eastAsia" w:asciiTheme="majorEastAsia" w:hAnsiTheme="majorEastAsia" w:eastAsiaTheme="majorEastAsia"/>
              </w:rPr>
            </w:pPr>
            <w:r>
              <w:rPr>
                <w:rFonts w:hint="eastAsia" w:asciiTheme="majorEastAsia" w:hAnsiTheme="majorEastAsia" w:eastAsiaTheme="majorEastAsia"/>
              </w:rPr>
              <w:t>水道事業</w:t>
            </w:r>
          </w:p>
        </w:tc>
        <w:tc>
          <w:tcPr>
            <w:tcW w:w="234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293</w:t>
            </w:r>
            <w:r>
              <w:rPr>
                <w:rFonts w:hint="eastAsia" w:asciiTheme="majorEastAsia" w:hAnsiTheme="majorEastAsia" w:eastAsiaTheme="majorEastAsia"/>
              </w:rPr>
              <w:t>億</w:t>
            </w:r>
            <w:r>
              <w:rPr>
                <w:rFonts w:hint="eastAsia" w:asciiTheme="majorEastAsia" w:hAnsiTheme="majorEastAsia" w:eastAsiaTheme="majorEastAsia"/>
              </w:rPr>
              <w:t>7,596</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94</w:t>
            </w:r>
            <w:r>
              <w:rPr>
                <w:rFonts w:hint="eastAsia" w:asciiTheme="majorEastAsia" w:hAnsiTheme="majorEastAsia" w:eastAsiaTheme="majorEastAsia"/>
              </w:rPr>
              <w:t>億</w:t>
            </w:r>
            <w:r>
              <w:rPr>
                <w:rFonts w:hint="eastAsia" w:asciiTheme="majorEastAsia" w:hAnsiTheme="majorEastAsia" w:eastAsiaTheme="majorEastAsia"/>
              </w:rPr>
              <w:t>9,119</w:t>
            </w:r>
            <w:r>
              <w:rPr>
                <w:rFonts w:hint="eastAsia" w:asciiTheme="majorEastAsia" w:hAnsiTheme="majorEastAsia" w:eastAsiaTheme="majorEastAsia"/>
              </w:rPr>
              <w:t>万円</w:t>
            </w:r>
          </w:p>
          <w:p>
            <w:pPr>
              <w:pStyle w:val="0"/>
              <w:jc w:val="right"/>
              <w:rPr>
                <w:rFonts w:hint="eastAsia" w:asciiTheme="majorEastAsia" w:hAnsiTheme="majorEastAsia" w:eastAsiaTheme="majorEastAsia"/>
              </w:rPr>
            </w:pPr>
            <w:r>
              <w:rPr>
                <w:rFonts w:hint="eastAsia" w:asciiTheme="majorEastAsia" w:hAnsiTheme="majorEastAsia" w:eastAsiaTheme="majorEastAsia"/>
              </w:rPr>
              <w:t>60</w:t>
            </w:r>
            <w:r>
              <w:rPr>
                <w:rFonts w:hint="eastAsia" w:asciiTheme="majorEastAsia" w:hAnsiTheme="majorEastAsia" w:eastAsiaTheme="majorEastAsia"/>
              </w:rPr>
              <w:t>億</w:t>
            </w:r>
            <w:r>
              <w:rPr>
                <w:rFonts w:hint="eastAsia" w:asciiTheme="majorEastAsia" w:hAnsiTheme="majorEastAsia" w:eastAsiaTheme="majorEastAsia"/>
              </w:rPr>
              <w:t>9,792</w:t>
            </w:r>
            <w:r>
              <w:rPr>
                <w:rFonts w:hint="eastAsia" w:asciiTheme="majorEastAsia" w:hAnsiTheme="majorEastAsia" w:eastAsiaTheme="majorEastAsia"/>
              </w:rPr>
              <w:t>万円</w:t>
            </w:r>
          </w:p>
        </w:tc>
        <w:tc>
          <w:tcPr>
            <w:tcW w:w="1620"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tcMar>
              <w:top w:w="113" w:type="dxa"/>
              <w:left w:w="28" w:type="dxa"/>
              <w:bottom w:w="113"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21.2</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6.9</w:t>
            </w:r>
            <w:r>
              <w:rPr>
                <w:rFonts w:hint="eastAsia" w:asciiTheme="majorEastAsia" w:hAnsiTheme="majorEastAsia" w:eastAsiaTheme="majorEastAsia"/>
              </w:rPr>
              <w:t>％</w:t>
            </w:r>
          </w:p>
          <w:p>
            <w:pPr>
              <w:pStyle w:val="0"/>
              <w:jc w:val="right"/>
              <w:rPr>
                <w:rFonts w:hint="eastAsia" w:asciiTheme="majorEastAsia" w:hAnsiTheme="majorEastAsia" w:eastAsiaTheme="majorEastAsia"/>
              </w:rPr>
            </w:pPr>
            <w:r>
              <w:rPr>
                <w:rFonts w:hint="eastAsia" w:asciiTheme="majorEastAsia" w:hAnsiTheme="majorEastAsia" w:eastAsiaTheme="majorEastAsia"/>
              </w:rPr>
              <w:t>4.4</w:t>
            </w:r>
            <w:r>
              <w:rPr>
                <w:rFonts w:hint="eastAsia" w:asciiTheme="majorEastAsia" w:hAnsiTheme="majorEastAsia" w:eastAsiaTheme="majorEastAsia"/>
              </w:rPr>
              <w:t>％</w:t>
            </w:r>
          </w:p>
        </w:tc>
      </w:tr>
      <w:tr>
        <w:trPr>
          <w:trHeight w:val="392" w:hRule="atLeast"/>
        </w:trPr>
        <w:tc>
          <w:tcPr>
            <w:tcW w:w="2850" w:type="dxa"/>
            <w:tcBorders>
              <w:top w:val="single" w:color="000000" w:sz="4" w:space="0"/>
              <w:left w:val="single" w:color="000000" w:sz="2" w:space="0"/>
              <w:bottom w:val="single" w:color="000000" w:sz="4" w:space="0"/>
              <w:right w:val="single" w:color="000000" w:sz="4"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center"/>
              <w:rPr>
                <w:rFonts w:hint="eastAsia" w:asciiTheme="majorEastAsia" w:hAnsiTheme="majorEastAsia" w:eastAsiaTheme="majorEastAsia"/>
              </w:rPr>
            </w:pPr>
            <w:r>
              <w:rPr>
                <w:rFonts w:hint="eastAsia" w:asciiTheme="majorEastAsia" w:hAnsiTheme="majorEastAsia" w:eastAsiaTheme="majorEastAsia"/>
              </w:rPr>
              <w:t>合計</w:t>
            </w:r>
          </w:p>
        </w:tc>
        <w:tc>
          <w:tcPr>
            <w:tcW w:w="234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1,382</w:t>
            </w:r>
            <w:r>
              <w:rPr>
                <w:rFonts w:hint="eastAsia" w:asciiTheme="majorEastAsia" w:hAnsiTheme="majorEastAsia" w:eastAsiaTheme="majorEastAsia"/>
              </w:rPr>
              <w:t>億</w:t>
            </w:r>
            <w:r>
              <w:rPr>
                <w:rFonts w:hint="eastAsia" w:asciiTheme="majorEastAsia" w:hAnsiTheme="majorEastAsia" w:eastAsiaTheme="majorEastAsia"/>
              </w:rPr>
              <w:t>3,527</w:t>
            </w:r>
            <w:r>
              <w:rPr>
                <w:rFonts w:hint="eastAsia" w:asciiTheme="majorEastAsia" w:hAnsiTheme="majorEastAsia" w:eastAsiaTheme="majorEastAsia"/>
              </w:rPr>
              <w:t>万円</w:t>
            </w:r>
          </w:p>
        </w:tc>
        <w:tc>
          <w:tcPr>
            <w:tcW w:w="1620"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7DCDF3" w:fill="auto"/>
            <w:tcMar>
              <w:top w:w="28" w:type="dxa"/>
              <w:left w:w="28" w:type="dxa"/>
              <w:bottom w:w="28" w:type="dxa"/>
              <w:right w:w="28" w:type="dxa"/>
            </w:tcMar>
            <w:vAlign w:val="center"/>
          </w:tcPr>
          <w:p>
            <w:pPr>
              <w:pStyle w:val="0"/>
              <w:jc w:val="right"/>
              <w:rPr>
                <w:rFonts w:hint="eastAsia" w:asciiTheme="majorEastAsia" w:hAnsiTheme="majorEastAsia" w:eastAsiaTheme="majorEastAsia"/>
              </w:rPr>
            </w:pPr>
            <w:r>
              <w:rPr>
                <w:rFonts w:hint="eastAsia" w:asciiTheme="majorEastAsia" w:hAnsiTheme="majorEastAsia" w:eastAsiaTheme="majorEastAsia"/>
              </w:rPr>
              <w:t>100.0%</w:t>
            </w:r>
          </w:p>
        </w:tc>
      </w:tr>
    </w:tbl>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p>
    <w:p>
      <w:pPr>
        <w:pStyle w:val="0"/>
        <w:rPr>
          <w:rFonts w:hint="eastAsia" w:ascii="ＭＳ 明朝" w:hAnsi="ＭＳ 明朝" w:eastAsia="ＭＳ 明朝"/>
          <w:b w:val="0"/>
        </w:rPr>
      </w:pPr>
      <w:bookmarkStart w:id="0" w:name="_GoBack"/>
      <w:bookmarkEnd w:id="0"/>
    </w:p>
    <w:tbl>
      <w:tblPr>
        <w:tblStyle w:val="11"/>
        <w:jc w:val="left"/>
        <w:tblInd w:w="28" w:type="dxa"/>
        <w:tblLayout w:type="fixed"/>
        <w:tblCellMar>
          <w:top w:w="0" w:type="dxa"/>
          <w:left w:w="0" w:type="dxa"/>
          <w:bottom w:w="0" w:type="dxa"/>
          <w:right w:w="0" w:type="dxa"/>
        </w:tblCellMar>
        <w:tblLook w:firstRow="1" w:lastRow="0" w:firstColumn="1" w:lastColumn="0" w:noHBand="0" w:noVBand="1" w:val="04A0"/>
      </w:tblPr>
      <w:tblGrid>
        <w:gridCol w:w="330"/>
        <w:gridCol w:w="360"/>
        <w:gridCol w:w="1195"/>
        <w:gridCol w:w="1276"/>
        <w:gridCol w:w="737"/>
        <w:gridCol w:w="1267"/>
        <w:gridCol w:w="1190"/>
        <w:gridCol w:w="706"/>
        <w:gridCol w:w="1267"/>
        <w:gridCol w:w="1196"/>
        <w:gridCol w:w="706"/>
      </w:tblGrid>
      <w:tr>
        <w:trPr>
          <w:trHeight w:val="340" w:hRule="exact"/>
        </w:trPr>
        <w:tc>
          <w:tcPr>
            <w:tcW w:w="10230" w:type="dxa"/>
            <w:gridSpan w:val="11"/>
            <w:tcBorders>
              <w:top w:val="single" w:color="000000" w:sz="4" w:space="0"/>
              <w:left w:val="single" w:color="000000" w:sz="2" w:space="0"/>
              <w:bottom w:val="single" w:color="000000" w:sz="4" w:space="0"/>
              <w:right w:val="single" w:color="000000" w:sz="2" w:space="0"/>
              <w:tl2br w:val="none" w:color="auto" w:sz="0" w:space="0"/>
              <w:tr2bl w:val="none" w:color="auto" w:sz="0" w:space="0"/>
            </w:tcBorders>
            <w:shd w:val="solid" w:color="9ED8F6" w:fill="auto"/>
            <w:tcMar>
              <w:top w:w="28" w:type="dxa"/>
              <w:left w:w="28" w:type="dxa"/>
              <w:bottom w:w="28" w:type="dxa"/>
              <w:right w:w="28" w:type="dxa"/>
            </w:tcMar>
            <w:vAlign w:val="center"/>
          </w:tcPr>
          <w:p>
            <w:pPr>
              <w:pStyle w:val="0"/>
              <w:jc w:val="center"/>
              <w:rPr>
                <w:rFonts w:hint="eastAsia" w:ascii="ＭＳ ゴシック" w:hAnsi="ＭＳ ゴシック" w:eastAsia="ＭＳ ゴシック"/>
              </w:rPr>
            </w:pPr>
            <w:r>
              <w:rPr>
                <w:rFonts w:hint="eastAsia" w:ascii="ＭＳ ゴシック" w:hAnsi="ＭＳ ゴシック" w:eastAsia="ＭＳ ゴシック"/>
              </w:rPr>
              <w:t>表②</w:t>
            </w:r>
            <w:r>
              <w:rPr>
                <w:rFonts w:hint="eastAsia" w:ascii="ＭＳ ゴシック" w:hAnsi="ＭＳ ゴシック" w:eastAsia="ＭＳ ゴシック"/>
              </w:rPr>
              <w:t xml:space="preserve">  </w:t>
            </w:r>
            <w:r>
              <w:rPr>
                <w:rFonts w:hint="eastAsia" w:ascii="ＭＳ ゴシック" w:hAnsi="ＭＳ ゴシック" w:eastAsia="ＭＳ ゴシック"/>
              </w:rPr>
              <w:t>公営企業会計の収入と支出</w:t>
            </w:r>
          </w:p>
        </w:tc>
      </w:tr>
      <w:tr>
        <w:trPr>
          <w:trHeight w:val="352" w:hRule="exact"/>
        </w:trPr>
        <w:tc>
          <w:tcPr>
            <w:tcW w:w="690" w:type="dxa"/>
            <w:gridSpan w:val="2"/>
            <w:vMerge w:val="restart"/>
            <w:tcBorders>
              <w:top w:val="single" w:color="000000" w:sz="4" w:space="0"/>
              <w:left w:val="single" w:color="000000" w:sz="2"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区分</w:t>
            </w:r>
          </w:p>
        </w:tc>
        <w:tc>
          <w:tcPr>
            <w:tcW w:w="3208" w:type="dxa"/>
            <w:gridSpan w:val="3"/>
            <w:tcBorders>
              <w:top w:val="single" w:color="000000" w:sz="4" w:space="0"/>
              <w:left w:val="single" w:color="auto" w:sz="12"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病院事業会計</w:t>
            </w:r>
          </w:p>
        </w:tc>
        <w:tc>
          <w:tcPr>
            <w:tcW w:w="3163" w:type="dxa"/>
            <w:gridSpan w:val="3"/>
            <w:tcBorders>
              <w:top w:val="single" w:color="000000" w:sz="4" w:space="0"/>
              <w:left w:val="single" w:color="auto" w:sz="12"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下水道事業会計</w:t>
            </w:r>
          </w:p>
        </w:tc>
        <w:tc>
          <w:tcPr>
            <w:tcW w:w="3169" w:type="dxa"/>
            <w:gridSpan w:val="3"/>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水道事業会計</w:t>
            </w:r>
          </w:p>
        </w:tc>
      </w:tr>
      <w:tr>
        <w:trPr>
          <w:trHeight w:val="332" w:hRule="exact"/>
        </w:trPr>
        <w:tc>
          <w:tcPr>
            <w:tcW w:w="690" w:type="dxa"/>
            <w:gridSpan w:val="2"/>
            <w:vMerge w:val="continue"/>
            <w:tcBorders>
              <w:top w:val="single" w:color="000000" w:sz="4" w:space="0"/>
              <w:left w:val="single" w:color="000000" w:sz="2" w:space="0"/>
              <w:bottom w:val="single" w:color="000000" w:sz="4" w:space="0"/>
              <w:right w:val="single" w:color="auto" w:sz="12" w:space="0"/>
              <w:tl2br w:val="none" w:color="auto" w:sz="0" w:space="0"/>
              <w:tr2bl w:val="none" w:color="auto" w:sz="0" w:space="0"/>
            </w:tcBorders>
            <w:shd w:val="clear" w:color="auto" w:fill="auto"/>
            <w:vAlign w:val="top"/>
          </w:tcPr>
          <w:p>
            <w:pPr>
              <w:pStyle w:val="0"/>
              <w:rPr>
                <w:rFonts w:hint="eastAsia"/>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項目</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DCDCDD" w:fill="auto"/>
            <w:tcMar>
              <w:top w:w="28" w:type="dxa"/>
              <w:left w:w="0"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当初予算額</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DCDCDD" w:fill="auto"/>
            <w:tcMar>
              <w:top w:w="28" w:type="dxa"/>
              <w:left w:w="28" w:type="dxa"/>
              <w:bottom w:w="28" w:type="dxa"/>
              <w:right w:w="28" w:type="dxa"/>
            </w:tcMar>
            <w:vAlign w:val="center"/>
          </w:tcPr>
          <w:p>
            <w:pPr>
              <w:pStyle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構成比</w:t>
            </w:r>
          </w:p>
        </w:tc>
      </w:tr>
      <w:tr>
        <w:trPr>
          <w:trHeight w:val="2132" w:hRule="exact"/>
        </w:trPr>
        <w:tc>
          <w:tcPr>
            <w:tcW w:w="330" w:type="dxa"/>
            <w:vMerge w:val="restart"/>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収益的収支</w:t>
            </w:r>
          </w:p>
        </w:tc>
        <w:tc>
          <w:tcPr>
            <w:tcW w:w="360" w:type="dxa"/>
            <w:vMerge w:val="restart"/>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収入</w:t>
            </w: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1"/>
              </w:rPr>
              <w:t>特別利益</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233</w:t>
            </w:r>
            <w:r>
              <w:rPr>
                <w:rFonts w:hint="eastAsia" w:ascii="ＭＳ ゴシック" w:hAnsi="ＭＳ ゴシック" w:eastAsia="ＭＳ ゴシック"/>
                <w:sz w:val="21"/>
              </w:rPr>
              <w:t>億</w:t>
            </w:r>
            <w:r>
              <w:rPr>
                <w:rFonts w:hint="eastAsia" w:ascii="ＭＳ ゴシック" w:hAnsi="ＭＳ ゴシック" w:eastAsia="ＭＳ ゴシック"/>
                <w:sz w:val="21"/>
              </w:rPr>
              <w:t>8,213</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23</w:t>
            </w:r>
            <w:r>
              <w:rPr>
                <w:rFonts w:hint="eastAsia" w:ascii="ＭＳ ゴシック" w:hAnsi="ＭＳ ゴシック" w:eastAsia="ＭＳ ゴシック"/>
                <w:sz w:val="21"/>
              </w:rPr>
              <w:t>億</w:t>
            </w:r>
            <w:r>
              <w:rPr>
                <w:rFonts w:hint="eastAsia" w:ascii="ＭＳ ゴシック" w:hAnsi="ＭＳ ゴシック" w:eastAsia="ＭＳ ゴシック"/>
                <w:sz w:val="21"/>
              </w:rPr>
              <w:t>5,268</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億</w:t>
            </w:r>
            <w:r>
              <w:rPr>
                <w:rFonts w:hint="eastAsia" w:ascii="ＭＳ ゴシック" w:hAnsi="ＭＳ ゴシック" w:eastAsia="ＭＳ ゴシック"/>
                <w:sz w:val="21"/>
              </w:rPr>
              <w:t>6,058</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90.3</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9.1</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0.6</w:t>
            </w:r>
            <w:r>
              <w:rPr>
                <w:rFonts w:hint="eastAsia" w:ascii="ＭＳ ゴシック" w:hAnsi="ＭＳ ゴシック" w:eastAsia="ＭＳ ゴシック"/>
                <w:sz w:val="21"/>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特別利益</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17</w:t>
            </w:r>
            <w:r>
              <w:rPr>
                <w:rFonts w:hint="eastAsia" w:ascii="ＭＳ ゴシック" w:hAnsi="ＭＳ ゴシック" w:eastAsia="ＭＳ ゴシック"/>
                <w:sz w:val="21"/>
              </w:rPr>
              <w:t>億</w:t>
            </w:r>
            <w:r>
              <w:rPr>
                <w:rFonts w:hint="eastAsia" w:ascii="ＭＳ ゴシック" w:hAnsi="ＭＳ ゴシック" w:eastAsia="ＭＳ ゴシック"/>
                <w:sz w:val="21"/>
              </w:rPr>
              <w:t>8,476</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24</w:t>
            </w:r>
            <w:r>
              <w:rPr>
                <w:rFonts w:hint="eastAsia" w:ascii="ＭＳ ゴシック" w:hAnsi="ＭＳ ゴシック" w:eastAsia="ＭＳ ゴシック"/>
                <w:sz w:val="21"/>
              </w:rPr>
              <w:t>億</w:t>
            </w:r>
            <w:r>
              <w:rPr>
                <w:rFonts w:hint="eastAsia" w:ascii="ＭＳ ゴシック" w:hAnsi="ＭＳ ゴシック" w:eastAsia="ＭＳ ゴシック"/>
                <w:sz w:val="21"/>
              </w:rPr>
              <w:t>7,262</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1,540</w:t>
            </w:r>
            <w:r>
              <w:rPr>
                <w:rFonts w:hint="eastAsia" w:ascii="ＭＳ ゴシック" w:hAnsi="ＭＳ ゴシック" w:eastAsia="ＭＳ ゴシック"/>
                <w:sz w:val="21"/>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41.8</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57.9</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0.3</w:t>
            </w:r>
            <w:r>
              <w:rPr>
                <w:rFonts w:hint="eastAsia" w:ascii="ＭＳ ゴシック" w:hAnsi="ＭＳ ゴシック" w:eastAsia="ＭＳ ゴシック"/>
                <w:sz w:val="21"/>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営業外収益</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特別利益</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37</w:t>
            </w:r>
            <w:r>
              <w:rPr>
                <w:rFonts w:hint="eastAsia" w:ascii="ＭＳ ゴシック" w:hAnsi="ＭＳ ゴシック" w:eastAsia="ＭＳ ゴシック"/>
                <w:sz w:val="21"/>
              </w:rPr>
              <w:t>億</w:t>
            </w:r>
            <w:r>
              <w:rPr>
                <w:rFonts w:hint="eastAsia" w:ascii="ＭＳ ゴシック" w:hAnsi="ＭＳ ゴシック" w:eastAsia="ＭＳ ゴシック"/>
                <w:sz w:val="21"/>
              </w:rPr>
              <w:t>2,909</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w:t>
            </w:r>
            <w:r>
              <w:rPr>
                <w:rFonts w:hint="eastAsia" w:ascii="ＭＳ ゴシック" w:hAnsi="ＭＳ ゴシック" w:eastAsia="ＭＳ ゴシック"/>
                <w:sz w:val="21"/>
              </w:rPr>
              <w:t>億</w:t>
            </w:r>
            <w:r>
              <w:rPr>
                <w:rFonts w:hint="eastAsia" w:ascii="ＭＳ ゴシック" w:hAnsi="ＭＳ ゴシック" w:eastAsia="ＭＳ ゴシック"/>
                <w:sz w:val="21"/>
              </w:rPr>
              <w:t>0,573</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94.8</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5.2</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0.0</w:t>
            </w:r>
            <w:r>
              <w:rPr>
                <w:rFonts w:hint="eastAsia" w:ascii="ＭＳ ゴシック" w:hAnsi="ＭＳ ゴシック" w:eastAsia="ＭＳ ゴシック"/>
                <w:sz w:val="21"/>
              </w:rPr>
              <w:t>％</w:t>
            </w:r>
          </w:p>
        </w:tc>
      </w:tr>
      <w:tr>
        <w:trPr>
          <w:trHeight w:val="692" w:hRule="exact"/>
        </w:trPr>
        <w:tc>
          <w:tcPr>
            <w:tcW w:w="330" w:type="dxa"/>
            <w:vMerge w:val="continue"/>
            <w:tcBorders>
              <w:top w:val="single" w:color="000000" w:sz="4" w:space="0"/>
              <w:left w:val="single" w:color="000000" w:sz="2" w:space="0"/>
              <w:bottom w:val="dashed"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continue"/>
            <w:tcBorders>
              <w:top w:val="single" w:color="000000" w:sz="4" w:space="0"/>
              <w:left w:val="dashed" w:color="000000" w:sz="6" w:space="0"/>
              <w:bottom w:val="dashed" w:color="000000" w:sz="4" w:space="0"/>
              <w:right w:val="single" w:color="auto" w:sz="12" w:space="0"/>
              <w:tl2br w:val="none" w:color="auto" w:sz="0" w:space="0"/>
              <w:tr2bl w:val="none" w:color="auto" w:sz="0" w:space="0"/>
            </w:tcBorders>
            <w:shd w:val="clear" w:color="auto" w:fill="auto"/>
            <w:textDirection w:val="tbRlV"/>
            <w:vAlign w:val="top"/>
          </w:tcPr>
          <w:p>
            <w:pPr>
              <w:pStyle w:val="0"/>
              <w:rPr>
                <w:rFonts w:hint="eastAsia"/>
              </w:rPr>
            </w:pPr>
          </w:p>
        </w:tc>
        <w:tc>
          <w:tcPr>
            <w:tcW w:w="1195"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病院事業収益</w:t>
            </w:r>
          </w:p>
        </w:tc>
        <w:tc>
          <w:tcPr>
            <w:tcW w:w="127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258</w:t>
            </w:r>
            <w:r>
              <w:rPr>
                <w:rFonts w:hint="eastAsia" w:ascii="ＭＳ ゴシック" w:hAnsi="ＭＳ ゴシック" w:eastAsia="ＭＳ ゴシック"/>
                <w:sz w:val="22"/>
              </w:rPr>
              <w:t>億</w:t>
            </w:r>
            <w:r>
              <w:rPr>
                <w:rFonts w:hint="eastAsia" w:ascii="ＭＳ ゴシック" w:hAnsi="ＭＳ ゴシック" w:eastAsia="ＭＳ ゴシック"/>
                <w:sz w:val="22"/>
              </w:rPr>
              <w:t>9,539</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下水道事業収益</w:t>
            </w:r>
          </w:p>
        </w:tc>
        <w:tc>
          <w:tcPr>
            <w:tcW w:w="119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42</w:t>
            </w:r>
            <w:r>
              <w:rPr>
                <w:rFonts w:hint="eastAsia" w:ascii="ＭＳ ゴシック" w:hAnsi="ＭＳ ゴシック" w:eastAsia="ＭＳ ゴシック"/>
                <w:sz w:val="22"/>
              </w:rPr>
              <w:t>億</w:t>
            </w:r>
            <w:r>
              <w:rPr>
                <w:rFonts w:hint="eastAsia" w:ascii="ＭＳ ゴシック" w:hAnsi="ＭＳ ゴシック" w:eastAsia="ＭＳ ゴシック"/>
                <w:sz w:val="22"/>
              </w:rPr>
              <w:t>7,278</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水道事業収益</w:t>
            </w:r>
          </w:p>
        </w:tc>
        <w:tc>
          <w:tcPr>
            <w:tcW w:w="119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39</w:t>
            </w:r>
            <w:r>
              <w:rPr>
                <w:rFonts w:hint="eastAsia" w:ascii="ＭＳ ゴシック" w:hAnsi="ＭＳ ゴシック" w:eastAsia="ＭＳ ゴシック"/>
                <w:sz w:val="22"/>
              </w:rPr>
              <w:t>億</w:t>
            </w:r>
            <w:r>
              <w:rPr>
                <w:rFonts w:hint="eastAsia" w:ascii="ＭＳ ゴシック" w:hAnsi="ＭＳ ゴシック" w:eastAsia="ＭＳ ゴシック"/>
                <w:sz w:val="22"/>
              </w:rPr>
              <w:t>3,483</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r>
      <w:tr>
        <w:trPr>
          <w:trHeight w:val="2160" w:hRule="exact"/>
        </w:trPr>
        <w:tc>
          <w:tcPr>
            <w:tcW w:w="330" w:type="dxa"/>
            <w:vMerge w:val="continue"/>
            <w:tcBorders>
              <w:top w:val="dashed"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restart"/>
            <w:tcBorders>
              <w:top w:val="dashed"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支出</w:t>
            </w:r>
          </w:p>
        </w:tc>
        <w:tc>
          <w:tcPr>
            <w:tcW w:w="1195"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医業外費用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特別損失</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予備費</w:t>
            </w:r>
          </w:p>
        </w:tc>
        <w:tc>
          <w:tcPr>
            <w:tcW w:w="127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265</w:t>
            </w:r>
            <w:r>
              <w:rPr>
                <w:rFonts w:hint="eastAsia" w:ascii="ＭＳ ゴシック" w:hAnsi="ＭＳ ゴシック" w:eastAsia="ＭＳ ゴシック"/>
                <w:sz w:val="21"/>
              </w:rPr>
              <w:t>億</w:t>
            </w:r>
            <w:r>
              <w:rPr>
                <w:rFonts w:hint="eastAsia" w:ascii="ＭＳ ゴシック" w:hAnsi="ＭＳ ゴシック" w:eastAsia="ＭＳ ゴシック"/>
                <w:sz w:val="21"/>
              </w:rPr>
              <w:t>1,561</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w:t>
            </w:r>
            <w:r>
              <w:rPr>
                <w:rFonts w:hint="eastAsia" w:ascii="ＭＳ ゴシック" w:hAnsi="ＭＳ ゴシック" w:eastAsia="ＭＳ ゴシック"/>
                <w:sz w:val="21"/>
              </w:rPr>
              <w:t>億</w:t>
            </w:r>
            <w:r>
              <w:rPr>
                <w:rFonts w:hint="eastAsia" w:ascii="ＭＳ ゴシック" w:hAnsi="ＭＳ ゴシック" w:eastAsia="ＭＳ ゴシック"/>
                <w:sz w:val="21"/>
              </w:rPr>
              <w:t>2,517</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1,676</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1,000</w:t>
            </w:r>
            <w:r>
              <w:rPr>
                <w:rFonts w:hint="eastAsia" w:ascii="ＭＳ ゴシック" w:hAnsi="ＭＳ ゴシック" w:eastAsia="ＭＳ ゴシック"/>
                <w:sz w:val="21"/>
              </w:rPr>
              <w:t>万円</w:t>
            </w:r>
          </w:p>
        </w:tc>
        <w:tc>
          <w:tcPr>
            <w:tcW w:w="737"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98.7</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1.2</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0.1</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0.0</w:t>
            </w:r>
            <w:r>
              <w:rPr>
                <w:rFonts w:hint="eastAsia" w:ascii="ＭＳ ゴシック" w:hAnsi="ＭＳ ゴシック" w:eastAsia="ＭＳ ゴシック"/>
                <w:sz w:val="21"/>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特別損失</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予備費</w:t>
            </w:r>
          </w:p>
        </w:tc>
        <w:tc>
          <w:tcPr>
            <w:tcW w:w="119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42</w:t>
            </w:r>
            <w:r>
              <w:rPr>
                <w:rFonts w:hint="eastAsia" w:ascii="ＭＳ ゴシック" w:hAnsi="ＭＳ ゴシック" w:eastAsia="ＭＳ ゴシック"/>
                <w:sz w:val="21"/>
              </w:rPr>
              <w:t>億</w:t>
            </w:r>
            <w:r>
              <w:rPr>
                <w:rFonts w:hint="eastAsia" w:ascii="ＭＳ ゴシック" w:hAnsi="ＭＳ ゴシック" w:eastAsia="ＭＳ ゴシック"/>
                <w:sz w:val="21"/>
              </w:rPr>
              <w:t>5,911</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w:t>
            </w:r>
            <w:r>
              <w:rPr>
                <w:rFonts w:hint="eastAsia" w:ascii="ＭＳ ゴシック" w:hAnsi="ＭＳ ゴシック" w:eastAsia="ＭＳ ゴシック"/>
                <w:sz w:val="21"/>
              </w:rPr>
              <w:t>億</w:t>
            </w:r>
            <w:r>
              <w:rPr>
                <w:rFonts w:hint="eastAsia" w:ascii="ＭＳ ゴシック" w:hAnsi="ＭＳ ゴシック" w:eastAsia="ＭＳ ゴシック"/>
                <w:sz w:val="21"/>
              </w:rPr>
              <w:t>7,275</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395</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2,000</w:t>
            </w:r>
            <w:r>
              <w:rPr>
                <w:rFonts w:hint="eastAsia" w:ascii="ＭＳ ゴシック" w:hAnsi="ＭＳ ゴシック" w:eastAsia="ＭＳ ゴシック"/>
                <w:sz w:val="21"/>
              </w:rPr>
              <w:t>万円</w:t>
            </w:r>
          </w:p>
        </w:tc>
        <w:tc>
          <w:tcPr>
            <w:tcW w:w="706"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91.5</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8.0</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0.1</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0.4</w:t>
            </w:r>
            <w:r>
              <w:rPr>
                <w:rFonts w:hint="eastAsia" w:ascii="ＭＳ ゴシック" w:hAnsi="ＭＳ ゴシック" w:eastAsia="ＭＳ ゴシック"/>
                <w:sz w:val="21"/>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center"/>
          </w:tcPr>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営業外費用</w:t>
            </w:r>
          </w:p>
          <w:p>
            <w:pPr>
              <w:pStyle w:val="0"/>
              <w:rPr>
                <w:rFonts w:hint="eastAsia" w:ascii="ＭＳ ゴシック" w:hAnsi="ＭＳ ゴシック" w:eastAsia="ＭＳ ゴシック"/>
                <w:sz w:val="21"/>
              </w:rPr>
            </w:pP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特別損失</w:t>
            </w:r>
          </w:p>
          <w:p>
            <w:pPr>
              <w:pStyle w:val="0"/>
              <w:rPr>
                <w:rFonts w:hint="eastAsia" w:ascii="ＭＳ ゴシック" w:hAnsi="ＭＳ ゴシック" w:eastAsia="ＭＳ ゴシック"/>
                <w:sz w:val="21"/>
              </w:rPr>
            </w:pPr>
            <w:r>
              <w:rPr>
                <w:rFonts w:hint="eastAsia" w:ascii="ＭＳ ゴシック" w:hAnsi="ＭＳ ゴシック" w:eastAsia="ＭＳ ゴシック"/>
                <w:sz w:val="21"/>
              </w:rPr>
              <w:t>予備費</w:t>
            </w:r>
          </w:p>
        </w:tc>
        <w:tc>
          <w:tcPr>
            <w:tcW w:w="119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37</w:t>
            </w:r>
            <w:r>
              <w:rPr>
                <w:rFonts w:hint="eastAsia" w:ascii="ＭＳ ゴシック" w:hAnsi="ＭＳ ゴシック" w:eastAsia="ＭＳ ゴシック"/>
                <w:sz w:val="21"/>
              </w:rPr>
              <w:t>億</w:t>
            </w:r>
            <w:r>
              <w:rPr>
                <w:rFonts w:hint="eastAsia" w:ascii="ＭＳ ゴシック" w:hAnsi="ＭＳ ゴシック" w:eastAsia="ＭＳ ゴシック"/>
                <w:sz w:val="21"/>
              </w:rPr>
              <w:t>1,086</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1</w:t>
            </w:r>
            <w:r>
              <w:rPr>
                <w:rFonts w:hint="eastAsia" w:ascii="ＭＳ ゴシック" w:hAnsi="ＭＳ ゴシック" w:eastAsia="ＭＳ ゴシック"/>
                <w:sz w:val="21"/>
              </w:rPr>
              <w:t>億</w:t>
            </w:r>
            <w:r>
              <w:rPr>
                <w:rFonts w:hint="eastAsia" w:ascii="ＭＳ ゴシック" w:hAnsi="ＭＳ ゴシック" w:eastAsia="ＭＳ ゴシック"/>
                <w:sz w:val="21"/>
              </w:rPr>
              <w:t>7,124</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850</w:t>
            </w:r>
            <w:r>
              <w:rPr>
                <w:rFonts w:hint="eastAsia" w:ascii="ＭＳ ゴシック" w:hAnsi="ＭＳ ゴシック" w:eastAsia="ＭＳ ゴシック"/>
                <w:sz w:val="21"/>
              </w:rPr>
              <w:t>万円</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2,000</w:t>
            </w:r>
            <w:r>
              <w:rPr>
                <w:rFonts w:hint="eastAsia" w:ascii="ＭＳ ゴシック" w:hAnsi="ＭＳ ゴシック" w:eastAsia="ＭＳ ゴシック"/>
                <w:sz w:val="21"/>
              </w:rPr>
              <w:t>万円</w:t>
            </w:r>
          </w:p>
        </w:tc>
        <w:tc>
          <w:tcPr>
            <w:tcW w:w="706"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94.9</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4.4</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0.2</w:t>
            </w:r>
            <w:r>
              <w:rPr>
                <w:rFonts w:hint="eastAsia" w:ascii="ＭＳ ゴシック" w:hAnsi="ＭＳ ゴシック" w:eastAsia="ＭＳ ゴシック"/>
                <w:sz w:val="21"/>
              </w:rPr>
              <w:t>％</w:t>
            </w:r>
          </w:p>
          <w:p>
            <w:pPr>
              <w:pStyle w:val="0"/>
              <w:jc w:val="right"/>
              <w:rPr>
                <w:rFonts w:hint="eastAsia" w:ascii="ＭＳ ゴシック" w:hAnsi="ＭＳ ゴシック" w:eastAsia="ＭＳ ゴシック"/>
                <w:sz w:val="21"/>
              </w:rPr>
            </w:pPr>
            <w:r>
              <w:rPr>
                <w:rFonts w:hint="eastAsia" w:ascii="ＭＳ ゴシック" w:hAnsi="ＭＳ ゴシック" w:eastAsia="ＭＳ ゴシック"/>
                <w:sz w:val="21"/>
              </w:rPr>
              <w:t>0.5</w:t>
            </w:r>
            <w:r>
              <w:rPr>
                <w:rFonts w:hint="eastAsia" w:ascii="ＭＳ ゴシック" w:hAnsi="ＭＳ ゴシック" w:eastAsia="ＭＳ ゴシック"/>
                <w:sz w:val="21"/>
              </w:rPr>
              <w:t>％</w:t>
            </w:r>
          </w:p>
        </w:tc>
      </w:tr>
      <w:tr>
        <w:trPr>
          <w:trHeight w:val="692" w:hRule="exact"/>
        </w:trPr>
        <w:tc>
          <w:tcPr>
            <w:tcW w:w="330" w:type="dxa"/>
            <w:vMerge w:val="continue"/>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continue"/>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clear" w:color="auto" w:fill="auto"/>
            <w:textDirection w:val="tbRlV"/>
            <w:vAlign w:val="top"/>
          </w:tcPr>
          <w:p>
            <w:pPr>
              <w:pStyle w:val="0"/>
              <w:rPr>
                <w:rFonts w:hint="eastAsia"/>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病院事業費用</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268</w:t>
            </w:r>
            <w:r>
              <w:rPr>
                <w:rFonts w:hint="eastAsia" w:ascii="ＭＳ ゴシック" w:hAnsi="ＭＳ ゴシック" w:eastAsia="ＭＳ ゴシック"/>
                <w:sz w:val="22"/>
              </w:rPr>
              <w:t>億</w:t>
            </w:r>
            <w:r>
              <w:rPr>
                <w:rFonts w:hint="eastAsia" w:ascii="ＭＳ ゴシック" w:hAnsi="ＭＳ ゴシック" w:eastAsia="ＭＳ ゴシック"/>
                <w:sz w:val="22"/>
              </w:rPr>
              <w:t>6,754</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下水道事業費用</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46</w:t>
            </w:r>
            <w:r>
              <w:rPr>
                <w:rFonts w:hint="eastAsia" w:ascii="ＭＳ ゴシック" w:hAnsi="ＭＳ ゴシック" w:eastAsia="ＭＳ ゴシック"/>
                <w:sz w:val="22"/>
              </w:rPr>
              <w:t>億</w:t>
            </w:r>
            <w:r>
              <w:rPr>
                <w:rFonts w:hint="eastAsia" w:ascii="ＭＳ ゴシック" w:hAnsi="ＭＳ ゴシック" w:eastAsia="ＭＳ ゴシック"/>
                <w:sz w:val="22"/>
              </w:rPr>
              <w:t>5,581</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水道事業費用</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39</w:t>
            </w:r>
            <w:r>
              <w:rPr>
                <w:rFonts w:hint="eastAsia" w:ascii="ＭＳ ゴシック" w:hAnsi="ＭＳ ゴシック" w:eastAsia="ＭＳ ゴシック"/>
                <w:sz w:val="22"/>
              </w:rPr>
              <w:t>億</w:t>
            </w:r>
            <w:r>
              <w:rPr>
                <w:rFonts w:hint="eastAsia" w:ascii="ＭＳ ゴシック" w:hAnsi="ＭＳ ゴシック" w:eastAsia="ＭＳ ゴシック"/>
                <w:sz w:val="22"/>
              </w:rPr>
              <w:t>1,060</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r>
      <w:tr>
        <w:trPr>
          <w:trHeight w:val="3600" w:hRule="exact"/>
        </w:trPr>
        <w:tc>
          <w:tcPr>
            <w:tcW w:w="330" w:type="dxa"/>
            <w:vMerge w:val="restart"/>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資本的収支</w:t>
            </w:r>
          </w:p>
        </w:tc>
        <w:tc>
          <w:tcPr>
            <w:tcW w:w="360" w:type="dxa"/>
            <w:vMerge w:val="restart"/>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収入</w:t>
            </w: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28"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負担金交付金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補助金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長期貸付金返還金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固定資産売却代金</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28"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11</w:t>
            </w:r>
            <w:r>
              <w:rPr>
                <w:rFonts w:hint="eastAsia" w:ascii="ＭＳ ゴシック" w:hAnsi="ＭＳ ゴシック" w:eastAsia="ＭＳ ゴシック"/>
                <w:sz w:val="22"/>
              </w:rPr>
              <w:t>億</w:t>
            </w:r>
            <w:r>
              <w:rPr>
                <w:rFonts w:hint="eastAsia" w:ascii="ＭＳ ゴシック" w:hAnsi="ＭＳ ゴシック" w:eastAsia="ＭＳ ゴシック"/>
                <w:sz w:val="22"/>
              </w:rPr>
              <w:t>0,510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億</w:t>
            </w:r>
            <w:r>
              <w:rPr>
                <w:rFonts w:hint="eastAsia" w:ascii="ＭＳ ゴシック" w:hAnsi="ＭＳ ゴシック" w:eastAsia="ＭＳ ゴシック"/>
                <w:sz w:val="22"/>
              </w:rPr>
              <w:t>6,787</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62.3</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37.7</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0.0</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0.0</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他会計出資金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他会計補助金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国県補助金</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負担金及び分担金</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20</w:t>
            </w:r>
            <w:r>
              <w:rPr>
                <w:rFonts w:hint="eastAsia" w:ascii="ＭＳ ゴシック" w:hAnsi="ＭＳ ゴシック" w:eastAsia="ＭＳ ゴシック"/>
                <w:sz w:val="22"/>
              </w:rPr>
              <w:t>億</w:t>
            </w:r>
            <w:r>
              <w:rPr>
                <w:rFonts w:hint="eastAsia" w:ascii="ＭＳ ゴシック" w:hAnsi="ＭＳ ゴシック" w:eastAsia="ＭＳ ゴシック"/>
                <w:sz w:val="22"/>
              </w:rPr>
              <w:t>8,270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億</w:t>
            </w:r>
            <w:r>
              <w:rPr>
                <w:rFonts w:hint="eastAsia" w:ascii="ＭＳ ゴシック" w:hAnsi="ＭＳ ゴシック" w:eastAsia="ＭＳ ゴシック"/>
                <w:sz w:val="22"/>
              </w:rPr>
              <w:t>2,800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億</w:t>
            </w:r>
            <w:r>
              <w:rPr>
                <w:rFonts w:hint="eastAsia" w:ascii="ＭＳ ゴシック" w:hAnsi="ＭＳ ゴシック" w:eastAsia="ＭＳ ゴシック"/>
                <w:sz w:val="22"/>
              </w:rPr>
              <w:t>2,878</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億</w:t>
            </w:r>
            <w:r>
              <w:rPr>
                <w:rFonts w:hint="eastAsia" w:ascii="ＭＳ ゴシック" w:hAnsi="ＭＳ ゴシック" w:eastAsia="ＭＳ ゴシック"/>
                <w:sz w:val="22"/>
              </w:rPr>
              <w:t>5,385</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4,964</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57.2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17.2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6.3</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17.9</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1.4</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補助金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負担金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他会計負担金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出資金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固定資産売却代金</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8</w:t>
            </w:r>
            <w:r>
              <w:rPr>
                <w:rFonts w:hint="eastAsia" w:ascii="ＭＳ ゴシック" w:hAnsi="ＭＳ ゴシック" w:eastAsia="ＭＳ ゴシック"/>
                <w:sz w:val="22"/>
              </w:rPr>
              <w:t>億</w:t>
            </w:r>
            <w:r>
              <w:rPr>
                <w:rFonts w:hint="eastAsia" w:ascii="ＭＳ ゴシック" w:hAnsi="ＭＳ ゴシック" w:eastAsia="ＭＳ ゴシック"/>
                <w:sz w:val="22"/>
              </w:rPr>
              <w:t>3,950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9,934</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4,656</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6,853</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5,630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28"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75.6</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8.9</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5.1</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0.0</w:t>
            </w:r>
            <w:r>
              <w:rPr>
                <w:rFonts w:hint="eastAsia" w:ascii="ＭＳ ゴシック" w:hAnsi="ＭＳ ゴシック" w:eastAsia="ＭＳ ゴシック"/>
                <w:sz w:val="22"/>
              </w:rPr>
              <w:t>％</w:t>
            </w:r>
          </w:p>
        </w:tc>
      </w:tr>
      <w:tr>
        <w:trPr>
          <w:trHeight w:val="692" w:hRule="exact"/>
        </w:trPr>
        <w:tc>
          <w:tcPr>
            <w:tcW w:w="330" w:type="dxa"/>
            <w:vMerge w:val="continue"/>
            <w:tcBorders>
              <w:top w:val="single" w:color="000000" w:sz="4" w:space="0"/>
              <w:left w:val="single" w:color="000000" w:sz="2" w:space="0"/>
              <w:bottom w:val="dashed" w:color="000000" w:sz="4" w:space="0"/>
              <w:right w:val="dashed" w:color="000000" w:sz="6"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M" w:hAnsi="A-OTF UD新ゴ Pro M" w:eastAsia="A-OTF UD新ゴ Pro M"/>
              </w:rPr>
            </w:pPr>
          </w:p>
        </w:tc>
        <w:tc>
          <w:tcPr>
            <w:tcW w:w="360" w:type="dxa"/>
            <w:vMerge w:val="continue"/>
            <w:tcBorders>
              <w:top w:val="single" w:color="000000" w:sz="4" w:space="0"/>
              <w:left w:val="dashed" w:color="000000" w:sz="6" w:space="0"/>
              <w:bottom w:val="dashed" w:color="000000" w:sz="4" w:space="0"/>
              <w:right w:val="single" w:color="auto" w:sz="12"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M" w:hAnsi="A-OTF UD新ゴ Pro M" w:eastAsia="A-OTF UD新ゴ Pro M"/>
              </w:rPr>
            </w:pPr>
          </w:p>
        </w:tc>
        <w:tc>
          <w:tcPr>
            <w:tcW w:w="1195"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資本的収入</w:t>
            </w:r>
          </w:p>
        </w:tc>
        <w:tc>
          <w:tcPr>
            <w:tcW w:w="127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17</w:t>
            </w:r>
            <w:r>
              <w:rPr>
                <w:rFonts w:hint="eastAsia" w:ascii="ＭＳ ゴシック" w:hAnsi="ＭＳ ゴシック" w:eastAsia="ＭＳ ゴシック"/>
                <w:sz w:val="22"/>
              </w:rPr>
              <w:t>億</w:t>
            </w:r>
            <w:r>
              <w:rPr>
                <w:rFonts w:hint="eastAsia" w:ascii="ＭＳ ゴシック" w:hAnsi="ＭＳ ゴシック" w:eastAsia="ＭＳ ゴシック"/>
                <w:sz w:val="22"/>
              </w:rPr>
              <w:t>7,297</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資本的収入</w:t>
            </w:r>
          </w:p>
        </w:tc>
        <w:tc>
          <w:tcPr>
            <w:tcW w:w="1190"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36</w:t>
            </w:r>
            <w:r>
              <w:rPr>
                <w:rFonts w:hint="eastAsia" w:ascii="ＭＳ ゴシック" w:hAnsi="ＭＳ ゴシック" w:eastAsia="ＭＳ ゴシック"/>
                <w:sz w:val="22"/>
              </w:rPr>
              <w:t>億</w:t>
            </w:r>
            <w:r>
              <w:rPr>
                <w:rFonts w:hint="eastAsia" w:ascii="ＭＳ ゴシック" w:hAnsi="ＭＳ ゴシック" w:eastAsia="ＭＳ ゴシック"/>
                <w:sz w:val="22"/>
              </w:rPr>
              <w:t>4,297</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dashed"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資本的収入</w:t>
            </w:r>
          </w:p>
        </w:tc>
        <w:tc>
          <w:tcPr>
            <w:tcW w:w="1196" w:type="dxa"/>
            <w:tcBorders>
              <w:top w:val="single" w:color="000000" w:sz="4" w:space="0"/>
              <w:left w:val="single" w:color="000000" w:sz="4" w:space="0"/>
              <w:bottom w:val="dashed"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11</w:t>
            </w:r>
            <w:r>
              <w:rPr>
                <w:rFonts w:hint="eastAsia" w:ascii="ＭＳ ゴシック" w:hAnsi="ＭＳ ゴシック" w:eastAsia="ＭＳ ゴシック"/>
                <w:sz w:val="22"/>
              </w:rPr>
              <w:t>億</w:t>
            </w:r>
            <w:r>
              <w:rPr>
                <w:rFonts w:hint="eastAsia" w:ascii="ＭＳ ゴシック" w:hAnsi="ＭＳ ゴシック" w:eastAsia="ＭＳ ゴシック"/>
                <w:sz w:val="22"/>
              </w:rPr>
              <w:t>1,023</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dashed"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r>
      <w:tr>
        <w:trPr>
          <w:trHeight w:val="2472" w:hRule="exact"/>
        </w:trPr>
        <w:tc>
          <w:tcPr>
            <w:tcW w:w="330" w:type="dxa"/>
            <w:vMerge w:val="continue"/>
            <w:tcBorders>
              <w:top w:val="dashed"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vAlign w:val="top"/>
          </w:tcPr>
          <w:p>
            <w:pPr>
              <w:pStyle w:val="0"/>
              <w:autoSpaceDE w:val="0"/>
              <w:autoSpaceDN w:val="0"/>
              <w:adjustRightInd w:val="0"/>
              <w:rPr>
                <w:rFonts w:hint="default" w:ascii="A-OTF UD新ゴ Pro M" w:hAnsi="A-OTF UD新ゴ Pro M" w:eastAsia="A-OTF UD新ゴ Pro M"/>
              </w:rPr>
            </w:pPr>
          </w:p>
        </w:tc>
        <w:tc>
          <w:tcPr>
            <w:tcW w:w="360" w:type="dxa"/>
            <w:vMerge w:val="restart"/>
            <w:tcBorders>
              <w:top w:val="dashed" w:color="000000" w:sz="4" w:space="0"/>
              <w:left w:val="dashed" w:color="000000" w:sz="6" w:space="0"/>
              <w:bottom w:val="single" w:color="000000" w:sz="4" w:space="0"/>
              <w:right w:val="single" w:color="auto" w:sz="12" w:space="0"/>
              <w:tl2br w:val="none" w:color="auto" w:sz="0" w:space="0"/>
              <w:tr2bl w:val="none" w:color="auto" w:sz="0" w:space="0"/>
            </w:tcBorders>
            <w:shd w:val="solid" w:color="FFFFFF" w:fill="auto"/>
            <w:tcMar>
              <w:top w:w="28" w:type="dxa"/>
              <w:left w:w="28" w:type="dxa"/>
              <w:bottom w:w="28" w:type="dxa"/>
              <w:right w:w="28" w:type="dxa"/>
            </w:tcMar>
            <w:textDirection w:val="tbRlV"/>
            <w:vAlign w:val="center"/>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支出</w:t>
            </w:r>
          </w:p>
        </w:tc>
        <w:tc>
          <w:tcPr>
            <w:tcW w:w="1195"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建設改良費</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企業債償還金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投資</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予備費</w:t>
            </w:r>
          </w:p>
        </w:tc>
        <w:tc>
          <w:tcPr>
            <w:tcW w:w="127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億</w:t>
            </w:r>
            <w:r>
              <w:rPr>
                <w:rFonts w:hint="eastAsia" w:ascii="ＭＳ ゴシック" w:hAnsi="ＭＳ ゴシック" w:eastAsia="ＭＳ ゴシック"/>
                <w:sz w:val="22"/>
              </w:rPr>
              <w:t>5,600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億</w:t>
            </w:r>
            <w:r>
              <w:rPr>
                <w:rFonts w:hint="eastAsia" w:ascii="ＭＳ ゴシック" w:hAnsi="ＭＳ ゴシック" w:eastAsia="ＭＳ ゴシック"/>
                <w:sz w:val="22"/>
              </w:rPr>
              <w:t>0,402</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3,840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万円</w:t>
            </w:r>
          </w:p>
        </w:tc>
        <w:tc>
          <w:tcPr>
            <w:tcW w:w="737"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50.1</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48.0</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1.5</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0.4</w:t>
            </w:r>
            <w:r>
              <w:rPr>
                <w:rFonts w:hint="eastAsia" w:ascii="ＭＳ ゴシック" w:hAnsi="ＭＳ ゴシック" w:eastAsia="ＭＳ ゴシック"/>
                <w:sz w:val="22"/>
              </w:rPr>
              <w:t>％</w:t>
            </w: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建設改良費</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企業債償還金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予備費</w:t>
            </w:r>
          </w:p>
          <w:p>
            <w:pPr>
              <w:pStyle w:val="0"/>
              <w:rPr>
                <w:rFonts w:hint="eastAsia" w:ascii="ＭＳ ゴシック" w:hAnsi="ＭＳ ゴシック" w:eastAsia="ＭＳ ゴシック"/>
                <w:sz w:val="22"/>
              </w:rPr>
            </w:pPr>
          </w:p>
        </w:tc>
        <w:tc>
          <w:tcPr>
            <w:tcW w:w="1190"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18</w:t>
            </w:r>
            <w:r>
              <w:rPr>
                <w:rFonts w:hint="eastAsia" w:ascii="ＭＳ ゴシック" w:hAnsi="ＭＳ ゴシック" w:eastAsia="ＭＳ ゴシック"/>
                <w:sz w:val="22"/>
              </w:rPr>
              <w:t>億</w:t>
            </w:r>
            <w:r>
              <w:rPr>
                <w:rFonts w:hint="eastAsia" w:ascii="ＭＳ ゴシック" w:hAnsi="ＭＳ ゴシック" w:eastAsia="ＭＳ ゴシック"/>
                <w:sz w:val="22"/>
              </w:rPr>
              <w:t>5,768</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29</w:t>
            </w:r>
            <w:r>
              <w:rPr>
                <w:rFonts w:hint="eastAsia" w:ascii="ＭＳ ゴシック" w:hAnsi="ＭＳ ゴシック" w:eastAsia="ＭＳ ゴシック"/>
                <w:sz w:val="22"/>
              </w:rPr>
              <w:t>億</w:t>
            </w:r>
            <w:r>
              <w:rPr>
                <w:rFonts w:hint="eastAsia" w:ascii="ＭＳ ゴシック" w:hAnsi="ＭＳ ゴシック" w:eastAsia="ＭＳ ゴシック"/>
                <w:sz w:val="22"/>
              </w:rPr>
              <w:t>6,770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p>
        </w:tc>
        <w:tc>
          <w:tcPr>
            <w:tcW w:w="706" w:type="dxa"/>
            <w:tcBorders>
              <w:top w:val="dashed" w:color="000000" w:sz="4" w:space="0"/>
              <w:left w:val="single" w:color="000000" w:sz="4" w:space="0"/>
              <w:bottom w:val="single" w:color="000000" w:sz="4" w:space="0"/>
              <w:right w:val="single" w:color="auto" w:sz="12" w:space="0"/>
              <w:tl2br w:val="none" w:color="auto" w:sz="0" w:space="0"/>
              <w:tr2bl w:val="none" w:color="auto" w:sz="0" w:space="0"/>
            </w:tcBorders>
            <w:shd w:val="solid" w:color="FFFFFF" w:fill="auto"/>
            <w:tcMar>
              <w:top w:w="0" w:type="dxa"/>
              <w:left w:w="28" w:type="dxa"/>
              <w:bottom w:w="0" w:type="dxa"/>
              <w:right w:w="85"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38.4</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61.4</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tc>
        <w:tc>
          <w:tcPr>
            <w:tcW w:w="1267" w:type="dxa"/>
            <w:tcBorders>
              <w:top w:val="dashed" w:color="000000" w:sz="4" w:space="0"/>
              <w:left w:val="single" w:color="auto" w:sz="12" w:space="0"/>
              <w:bottom w:val="single" w:color="000000" w:sz="4" w:space="0"/>
              <w:right w:val="single" w:color="000000" w:sz="4" w:space="0"/>
              <w:tl2br w:val="none" w:color="auto" w:sz="0" w:space="0"/>
              <w:tr2bl w:val="none" w:color="auto" w:sz="0" w:space="0"/>
            </w:tcBorders>
            <w:shd w:val="solid" w:color="FFFFFF" w:fill="auto"/>
            <w:tcMar>
              <w:top w:w="0" w:type="dxa"/>
              <w:left w:w="85" w:type="dxa"/>
              <w:bottom w:w="0" w:type="dxa"/>
              <w:right w:w="28" w:type="dxa"/>
            </w:tcMar>
            <w:vAlign w:val="top"/>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建設改良費</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企業債償還金</w:t>
            </w: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投資</w:t>
            </w: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予備費</w:t>
            </w:r>
          </w:p>
        </w:tc>
        <w:tc>
          <w:tcPr>
            <w:tcW w:w="1196" w:type="dxa"/>
            <w:tcBorders>
              <w:top w:val="dashed" w:color="000000" w:sz="4" w:space="0"/>
              <w:left w:val="single" w:color="000000" w:sz="4" w:space="0"/>
              <w:bottom w:val="single" w:color="000000" w:sz="4" w:space="0"/>
              <w:right w:val="single" w:color="000000" w:sz="4" w:space="0"/>
              <w:tl2br w:val="none" w:color="auto" w:sz="0" w:space="0"/>
              <w:tr2bl w:val="none" w:color="auto" w:sz="0" w:space="0"/>
            </w:tcBorders>
            <w:shd w:val="solid" w:color="FFFFFF" w:fill="auto"/>
            <w:tcMar>
              <w:top w:w="0" w:type="dxa"/>
              <w:left w:w="28" w:type="dxa"/>
              <w:bottom w:w="0" w:type="dxa"/>
              <w:right w:w="57"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12</w:t>
            </w:r>
            <w:r>
              <w:rPr>
                <w:rFonts w:hint="eastAsia" w:ascii="ＭＳ ゴシック" w:hAnsi="ＭＳ ゴシック" w:eastAsia="ＭＳ ゴシック"/>
                <w:sz w:val="22"/>
              </w:rPr>
              <w:t>億</w:t>
            </w:r>
            <w:r>
              <w:rPr>
                <w:rFonts w:hint="eastAsia" w:ascii="ＭＳ ゴシック" w:hAnsi="ＭＳ ゴシック" w:eastAsia="ＭＳ ゴシック"/>
                <w:sz w:val="22"/>
              </w:rPr>
              <w:t>8,616</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6</w:t>
            </w:r>
            <w:r>
              <w:rPr>
                <w:rFonts w:hint="eastAsia" w:ascii="ＭＳ ゴシック" w:hAnsi="ＭＳ ゴシック" w:eastAsia="ＭＳ ゴシック"/>
                <w:sz w:val="22"/>
              </w:rPr>
              <w:t>億</w:t>
            </w:r>
            <w:r>
              <w:rPr>
                <w:rFonts w:hint="eastAsia" w:ascii="ＭＳ ゴシック" w:hAnsi="ＭＳ ゴシック" w:eastAsia="ＭＳ ゴシック"/>
                <w:sz w:val="22"/>
              </w:rPr>
              <w:t>9,066</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w:t>
            </w:r>
            <w:r>
              <w:rPr>
                <w:rFonts w:hint="eastAsia" w:ascii="ＭＳ ゴシック" w:hAnsi="ＭＳ ゴシック" w:eastAsia="ＭＳ ゴシック"/>
                <w:sz w:val="22"/>
              </w:rPr>
              <w:t>億</w:t>
            </w:r>
            <w:r>
              <w:rPr>
                <w:rFonts w:hint="eastAsia" w:ascii="ＭＳ ゴシック" w:hAnsi="ＭＳ ゴシック" w:eastAsia="ＭＳ ゴシック"/>
                <w:sz w:val="22"/>
              </w:rPr>
              <w:t>0050</w:t>
            </w:r>
            <w:r>
              <w:rPr>
                <w:rFonts w:hint="eastAsia" w:ascii="ＭＳ ゴシック" w:hAnsi="ＭＳ ゴシック" w:eastAsia="ＭＳ ゴシック"/>
                <w:sz w:val="22"/>
              </w:rPr>
              <w:t>万円</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万円</w:t>
            </w:r>
          </w:p>
        </w:tc>
        <w:tc>
          <w:tcPr>
            <w:tcW w:w="706" w:type="dxa"/>
            <w:tcBorders>
              <w:top w:val="dashed" w:color="000000" w:sz="4" w:space="0"/>
              <w:left w:val="single" w:color="000000" w:sz="4" w:space="0"/>
              <w:bottom w:val="single" w:color="000000" w:sz="4" w:space="0"/>
              <w:right w:val="single" w:color="000000" w:sz="2" w:space="0"/>
              <w:tl2br w:val="none" w:color="auto" w:sz="0" w:space="0"/>
              <w:tr2bl w:val="none" w:color="auto" w:sz="0" w:space="0"/>
            </w:tcBorders>
            <w:shd w:val="solid" w:color="FFFFFF" w:fill="auto"/>
            <w:tcMar>
              <w:top w:w="0" w:type="dxa"/>
              <w:left w:w="28" w:type="dxa"/>
              <w:bottom w:w="0" w:type="dxa"/>
              <w:right w:w="28" w:type="dxa"/>
            </w:tcMar>
            <w:vAlign w:val="top"/>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58.8</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31.6</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9.2</w:t>
            </w:r>
            <w:r>
              <w:rPr>
                <w:rFonts w:hint="eastAsia" w:ascii="ＭＳ ゴシック" w:hAnsi="ＭＳ ゴシック" w:eastAsia="ＭＳ ゴシック"/>
                <w:sz w:val="22"/>
              </w:rPr>
              <w:t>％</w:t>
            </w:r>
          </w:p>
          <w:p>
            <w:pPr>
              <w:pStyle w:val="0"/>
              <w:jc w:val="right"/>
              <w:rPr>
                <w:rFonts w:hint="eastAsia" w:ascii="ＭＳ ゴシック" w:hAnsi="ＭＳ ゴシック" w:eastAsia="ＭＳ ゴシック"/>
                <w:sz w:val="22"/>
              </w:rPr>
            </w:pPr>
          </w:p>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0.4</w:t>
            </w:r>
            <w:r>
              <w:rPr>
                <w:rFonts w:hint="eastAsia" w:ascii="ＭＳ ゴシック" w:hAnsi="ＭＳ ゴシック" w:eastAsia="ＭＳ ゴシック"/>
                <w:sz w:val="22"/>
              </w:rPr>
              <w:t>％</w:t>
            </w:r>
          </w:p>
        </w:tc>
      </w:tr>
      <w:tr>
        <w:trPr>
          <w:trHeight w:val="842" w:hRule="exact"/>
        </w:trPr>
        <w:tc>
          <w:tcPr>
            <w:tcW w:w="330" w:type="dxa"/>
            <w:vMerge w:val="continue"/>
            <w:tcBorders>
              <w:top w:val="single" w:color="000000" w:sz="4" w:space="0"/>
              <w:left w:val="single" w:color="000000" w:sz="2" w:space="0"/>
              <w:bottom w:val="single" w:color="000000" w:sz="4" w:space="0"/>
              <w:right w:val="dashed" w:color="000000" w:sz="6" w:space="0"/>
              <w:tl2br w:val="none" w:color="auto" w:sz="0" w:space="0"/>
              <w:tr2bl w:val="none" w:color="auto" w:sz="0" w:space="0"/>
            </w:tcBorders>
            <w:shd w:val="clear" w:color="auto" w:fill="auto"/>
            <w:textDirection w:val="tbRlV"/>
            <w:vAlign w:val="top"/>
          </w:tcPr>
          <w:p>
            <w:pPr>
              <w:pStyle w:val="0"/>
              <w:rPr>
                <w:rFonts w:hint="eastAsia"/>
              </w:rPr>
            </w:pPr>
          </w:p>
        </w:tc>
        <w:tc>
          <w:tcPr>
            <w:tcW w:w="360" w:type="dxa"/>
            <w:vMerge w:val="continue"/>
            <w:tcBorders>
              <w:top w:val="single" w:color="000000" w:sz="4" w:space="0"/>
              <w:left w:val="dashed" w:color="000000" w:sz="6" w:space="0"/>
              <w:bottom w:val="single" w:color="000000" w:sz="4" w:space="0"/>
              <w:right w:val="single" w:color="auto" w:sz="12" w:space="0"/>
              <w:tl2br w:val="none" w:color="auto" w:sz="0" w:space="0"/>
              <w:tr2bl w:val="none" w:color="auto" w:sz="0" w:space="0"/>
            </w:tcBorders>
            <w:shd w:val="clear" w:color="auto" w:fill="auto"/>
            <w:textDirection w:val="tbRlV"/>
            <w:vAlign w:val="top"/>
          </w:tcPr>
          <w:p>
            <w:pPr>
              <w:pStyle w:val="0"/>
              <w:rPr>
                <w:rFonts w:hint="eastAsia"/>
              </w:rPr>
            </w:pPr>
          </w:p>
        </w:tc>
        <w:tc>
          <w:tcPr>
            <w:tcW w:w="1195"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資本的支出</w:t>
            </w:r>
          </w:p>
        </w:tc>
        <w:tc>
          <w:tcPr>
            <w:tcW w:w="12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25</w:t>
            </w:r>
            <w:r>
              <w:rPr>
                <w:rFonts w:hint="eastAsia" w:ascii="ＭＳ ゴシック" w:hAnsi="ＭＳ ゴシック" w:eastAsia="ＭＳ ゴシック"/>
                <w:sz w:val="22"/>
              </w:rPr>
              <w:t>億</w:t>
            </w:r>
            <w:r>
              <w:rPr>
                <w:rFonts w:hint="eastAsia" w:ascii="ＭＳ ゴシック" w:hAnsi="ＭＳ ゴシック" w:eastAsia="ＭＳ ゴシック"/>
                <w:sz w:val="22"/>
              </w:rPr>
              <w:t>0,842</w:t>
            </w:r>
            <w:r>
              <w:rPr>
                <w:rFonts w:hint="eastAsia" w:ascii="ＭＳ ゴシック" w:hAnsi="ＭＳ ゴシック" w:eastAsia="ＭＳ ゴシック"/>
                <w:sz w:val="22"/>
              </w:rPr>
              <w:t>万円</w:t>
            </w:r>
          </w:p>
        </w:tc>
        <w:tc>
          <w:tcPr>
            <w:tcW w:w="737"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資本的支出</w:t>
            </w:r>
          </w:p>
        </w:tc>
        <w:tc>
          <w:tcPr>
            <w:tcW w:w="119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48</w:t>
            </w:r>
            <w:r>
              <w:rPr>
                <w:rFonts w:hint="eastAsia" w:ascii="ＭＳ ゴシック" w:hAnsi="ＭＳ ゴシック" w:eastAsia="ＭＳ ゴシック"/>
                <w:sz w:val="22"/>
              </w:rPr>
              <w:t>億</w:t>
            </w:r>
            <w:r>
              <w:rPr>
                <w:rFonts w:hint="eastAsia" w:ascii="ＭＳ ゴシック" w:hAnsi="ＭＳ ゴシック" w:eastAsia="ＭＳ ゴシック"/>
                <w:sz w:val="22"/>
              </w:rPr>
              <w:t>3,538</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auto" w:sz="12" w:space="0"/>
              <w:tl2br w:val="none" w:color="auto" w:sz="0" w:space="0"/>
              <w:tr2bl w:val="none" w:color="auto" w:sz="0" w:space="0"/>
            </w:tcBorders>
            <w:shd w:val="solid" w:color="BAE2F8" w:fill="auto"/>
            <w:tcMar>
              <w:top w:w="0" w:type="dxa"/>
              <w:left w:w="28" w:type="dxa"/>
              <w:bottom w:w="0" w:type="dxa"/>
              <w:right w:w="85"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c>
          <w:tcPr>
            <w:tcW w:w="1267" w:type="dxa"/>
            <w:tcBorders>
              <w:top w:val="single" w:color="000000" w:sz="4" w:space="0"/>
              <w:left w:val="single" w:color="auto" w:sz="12" w:space="0"/>
              <w:bottom w:val="single" w:color="000000" w:sz="4" w:space="0"/>
              <w:right w:val="single" w:color="000000" w:sz="4" w:space="0"/>
              <w:tl2br w:val="none" w:color="auto" w:sz="0" w:space="0"/>
              <w:tr2bl w:val="none" w:color="auto" w:sz="0" w:space="0"/>
            </w:tcBorders>
            <w:shd w:val="solid" w:color="BAE2F8" w:fill="auto"/>
            <w:tcMar>
              <w:top w:w="0" w:type="dxa"/>
              <w:left w:w="85" w:type="dxa"/>
              <w:bottom w:w="0" w:type="dxa"/>
              <w:right w:w="28" w:type="dxa"/>
            </w:tcMar>
            <w:vAlign w:val="center"/>
          </w:tcPr>
          <w:p>
            <w:pPr>
              <w:pStyle w:val="0"/>
              <w:rPr>
                <w:rFonts w:hint="eastAsia" w:ascii="ＭＳ ゴシック" w:hAnsi="ＭＳ ゴシック" w:eastAsia="ＭＳ ゴシック"/>
                <w:sz w:val="22"/>
              </w:rPr>
            </w:pPr>
            <w:r>
              <w:rPr>
                <w:rFonts w:hint="eastAsia" w:ascii="ＭＳ ゴシック" w:hAnsi="ＭＳ ゴシック" w:eastAsia="ＭＳ ゴシック"/>
                <w:sz w:val="22"/>
              </w:rPr>
              <w:t>資本的支出</w:t>
            </w:r>
          </w:p>
        </w:tc>
        <w:tc>
          <w:tcPr>
            <w:tcW w:w="119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solid" w:color="BAE2F8" w:fill="auto"/>
            <w:tcMar>
              <w:top w:w="0" w:type="dxa"/>
              <w:left w:w="28" w:type="dxa"/>
              <w:bottom w:w="0" w:type="dxa"/>
              <w:right w:w="57"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21</w:t>
            </w:r>
            <w:r>
              <w:rPr>
                <w:rFonts w:hint="eastAsia" w:ascii="ＭＳ ゴシック" w:hAnsi="ＭＳ ゴシック" w:eastAsia="ＭＳ ゴシック"/>
                <w:sz w:val="22"/>
              </w:rPr>
              <w:t>億</w:t>
            </w:r>
            <w:r>
              <w:rPr>
                <w:rFonts w:hint="eastAsia" w:ascii="ＭＳ ゴシック" w:hAnsi="ＭＳ ゴシック" w:eastAsia="ＭＳ ゴシック"/>
                <w:sz w:val="22"/>
              </w:rPr>
              <w:t>8,732</w:t>
            </w:r>
            <w:r>
              <w:rPr>
                <w:rFonts w:hint="eastAsia" w:ascii="ＭＳ ゴシック" w:hAnsi="ＭＳ ゴシック" w:eastAsia="ＭＳ ゴシック"/>
                <w:sz w:val="22"/>
              </w:rPr>
              <w:t>万円</w:t>
            </w:r>
          </w:p>
        </w:tc>
        <w:tc>
          <w:tcPr>
            <w:tcW w:w="706" w:type="dxa"/>
            <w:tcBorders>
              <w:top w:val="single" w:color="000000" w:sz="4" w:space="0"/>
              <w:left w:val="single" w:color="000000" w:sz="4" w:space="0"/>
              <w:bottom w:val="single" w:color="000000" w:sz="4" w:space="0"/>
              <w:right w:val="single" w:color="000000" w:sz="2" w:space="0"/>
              <w:tl2br w:val="none" w:color="auto" w:sz="0" w:space="0"/>
              <w:tr2bl w:val="none" w:color="auto" w:sz="0" w:space="0"/>
            </w:tcBorders>
            <w:shd w:val="solid" w:color="BAE2F8" w:fill="auto"/>
            <w:tcMar>
              <w:top w:w="0" w:type="dxa"/>
              <w:left w:w="28" w:type="dxa"/>
              <w:bottom w:w="0" w:type="dxa"/>
              <w:right w:w="28" w:type="dxa"/>
            </w:tcMar>
            <w:vAlign w:val="center"/>
          </w:tcPr>
          <w:p>
            <w:pPr>
              <w:pStyle w:val="0"/>
              <w:jc w:val="right"/>
              <w:rPr>
                <w:rFonts w:hint="eastAsia" w:ascii="ＭＳ ゴシック" w:hAnsi="ＭＳ ゴシック" w:eastAsia="ＭＳ ゴシック"/>
                <w:sz w:val="22"/>
              </w:rPr>
            </w:pPr>
            <w:r>
              <w:rPr>
                <w:rFonts w:hint="eastAsia" w:ascii="ＭＳ ゴシック" w:hAnsi="ＭＳ ゴシック" w:eastAsia="ＭＳ ゴシック"/>
                <w:sz w:val="22"/>
              </w:rPr>
              <w:t>100.0</w:t>
            </w:r>
            <w:r>
              <w:rPr>
                <w:rFonts w:hint="eastAsia" w:ascii="ＭＳ ゴシック" w:hAnsi="ＭＳ ゴシック" w:eastAsia="ＭＳ ゴシック"/>
                <w:sz w:val="22"/>
              </w:rPr>
              <w:t>％</w:t>
            </w:r>
          </w:p>
        </w:tc>
      </w:tr>
    </w:tbl>
    <w:p>
      <w:pPr>
        <w:pStyle w:val="0"/>
        <w:rPr>
          <w:rFonts w:hint="eastAsia" w:ascii="ＭＳ 明朝" w:hAnsi="ＭＳ 明朝" w:eastAsia="ＭＳ 明朝"/>
          <w:b w:val="1"/>
        </w:rPr>
      </w:pPr>
      <w:r>
        <w:rPr>
          <w:rFonts w:hint="eastAsia" w:ascii="ＭＳ 明朝" w:hAnsi="ＭＳ 明朝" w:eastAsia="ＭＳ 明朝"/>
          <w:b w:val="1"/>
        </w:rPr>
        <w:t>用語解説</w:t>
      </w:r>
    </w:p>
    <w:p>
      <w:pPr>
        <w:pStyle w:val="0"/>
        <w:rPr>
          <w:rFonts w:hint="eastAsia" w:ascii="ＭＳ 明朝" w:hAnsi="ＭＳ 明朝" w:eastAsia="ＭＳ 明朝"/>
          <w:b w:val="0"/>
        </w:rPr>
      </w:pPr>
      <w:r>
        <w:rPr>
          <w:rFonts w:hint="eastAsia" w:ascii="ＭＳ 明朝" w:hAnsi="ＭＳ 明朝" w:eastAsia="ＭＳ 明朝"/>
          <w:b w:val="0"/>
        </w:rPr>
        <w:t>■一般会計</w:t>
      </w:r>
    </w:p>
    <w:p>
      <w:pPr>
        <w:pStyle w:val="0"/>
        <w:rPr>
          <w:rFonts w:hint="eastAsia" w:ascii="ＭＳ 明朝" w:hAnsi="ＭＳ 明朝" w:eastAsia="ＭＳ 明朝"/>
          <w:b w:val="0"/>
        </w:rPr>
      </w:pPr>
      <w:r>
        <w:rPr>
          <w:rFonts w:hint="eastAsia" w:ascii="ＭＳ 明朝" w:hAnsi="ＭＳ 明朝" w:eastAsia="ＭＳ 明朝"/>
          <w:b w:val="0"/>
        </w:rPr>
        <w:t>　市が提供する行政サービスの基本的な経理を行う会計です。</w:t>
      </w:r>
    </w:p>
    <w:p>
      <w:pPr>
        <w:pStyle w:val="0"/>
        <w:rPr>
          <w:rFonts w:hint="eastAsia" w:ascii="ＭＳ 明朝" w:hAnsi="ＭＳ 明朝" w:eastAsia="ＭＳ 明朝"/>
          <w:b w:val="0"/>
        </w:rPr>
      </w:pPr>
      <w:r>
        <w:rPr>
          <w:rFonts w:hint="eastAsia" w:ascii="ＭＳ 明朝" w:hAnsi="ＭＳ 明朝" w:eastAsia="ＭＳ 明朝"/>
          <w:b w:val="0"/>
        </w:rPr>
        <w:t>■特別会計</w:t>
      </w:r>
    </w:p>
    <w:p>
      <w:pPr>
        <w:pStyle w:val="0"/>
        <w:rPr>
          <w:rFonts w:hint="eastAsia" w:ascii="ＭＳ 明朝" w:hAnsi="ＭＳ 明朝" w:eastAsia="ＭＳ 明朝"/>
          <w:b w:val="0"/>
        </w:rPr>
      </w:pPr>
      <w:r>
        <w:rPr>
          <w:rFonts w:hint="eastAsia" w:ascii="ＭＳ 明朝" w:hAnsi="ＭＳ 明朝" w:eastAsia="ＭＳ 明朝"/>
          <w:b w:val="0"/>
        </w:rPr>
        <w:t>　法律で義務付けられている事業や一般会計と区分して経理を行う必要がある事業について設置する会計です。</w:t>
      </w:r>
    </w:p>
    <w:p>
      <w:pPr>
        <w:pStyle w:val="0"/>
        <w:rPr>
          <w:rFonts w:hint="eastAsia" w:ascii="ＭＳ 明朝" w:hAnsi="ＭＳ 明朝" w:eastAsia="ＭＳ 明朝"/>
          <w:b w:val="0"/>
        </w:rPr>
      </w:pPr>
      <w:r>
        <w:rPr>
          <w:rFonts w:hint="eastAsia" w:ascii="ＭＳ 明朝" w:hAnsi="ＭＳ 明朝" w:eastAsia="ＭＳ 明朝"/>
          <w:b w:val="0"/>
        </w:rPr>
        <w:t>■公営企業会計</w:t>
      </w:r>
    </w:p>
    <w:p>
      <w:pPr>
        <w:pStyle w:val="0"/>
        <w:rPr>
          <w:rFonts w:hint="eastAsia" w:ascii="ＭＳ 明朝" w:hAnsi="ＭＳ 明朝" w:eastAsia="ＭＳ 明朝"/>
          <w:b w:val="0"/>
        </w:rPr>
      </w:pPr>
      <w:r>
        <w:rPr>
          <w:rFonts w:hint="eastAsia" w:ascii="ＭＳ 明朝" w:hAnsi="ＭＳ 明朝" w:eastAsia="ＭＳ 明朝"/>
          <w:b w:val="0"/>
        </w:rPr>
        <w:t>　病院事業や下水道事業、水道事業のように事業収益を持ち、複式簿記で経営する会計です。</w:t>
      </w: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OTF UD新ゴ Pro R">
    <w:panose1 w:val="00000000000000000000"/>
    <w:charset w:val="80"/>
    <w:family w:val="swiss"/>
    <w:pitch w:val="variable"/>
    <w:sig w:usb0="00000000" w:usb1="00000000" w:usb2="00000000" w:usb3="00000000" w:csb0="01008200" w:csb1="00000000"/>
  </w:font>
  <w:font w:name="A-OTF UD黎ミン Pro L">
    <w:panose1 w:val="00000000000000000000"/>
    <w:charset w:val="80"/>
    <w:family w:val="roman"/>
    <w:pitch w:val="variable"/>
    <w:sig w:usb0="00000000" w:usb1="00000000" w:usb2="00000000" w:usb3="00000000" w:csb0="01008200" w:csb1="00000000"/>
  </w:font>
  <w:font w:name="A-OTF UD新ゴ Pro M">
    <w:panose1 w:val="00000000000000000000"/>
    <w:charset w:val="80"/>
    <w:family w:val="swiss"/>
    <w:pitch w:val="variable"/>
    <w:sig w:usb0="00000000" w:usb1="00000000" w:usb2="00000000" w:usb3="00000000" w:csb0="01008200" w:csb1="00000000"/>
  </w:font>
  <w:font w:name="A-OTF UD新丸ゴ Pro L">
    <w:panose1 w:val="00000000000000000000"/>
    <w:charset w:val="80"/>
    <w:family w:val="swiss"/>
    <w:pitch w:val="variable"/>
    <w:sig w:usb0="00000000" w:usb1="00000000" w:usb2="00000000" w:usb3="00000000" w:csb0="01008200" w:csb1="00000000"/>
  </w:font>
  <w:font w:name="A-OTF UD新ゴ Pro L">
    <w:panose1 w:val="00000000000000000000"/>
    <w:charset w:val="80"/>
    <w:family w:val="swiss"/>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OTF 新ゴ Min エンボス">
    <w:panose1 w:val="00000800000000000000"/>
    <w:charset w:val="80"/>
    <w:family w:val="swiss"/>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 P-OTF A1ゴシック Std B">
    <w:panose1 w:val="00000000000000000000"/>
    <w:charset w:val="80"/>
    <w:family w:val="swiss"/>
    <w:pitch w:val="variable"/>
    <w:sig w:usb0="00000000" w:usb1="00000000" w:usb2="00000000" w:usb3="00000000" w:csb0="01008200" w:csb1="00000000"/>
  </w:font>
  <w:font w:name="A-OTF UD新ゴ Pr6 L">
    <w:panose1 w:val="00000000000000000000"/>
    <w:charset w:val="80"/>
    <w:family w:val="swiss"/>
    <w:pitch w:val="variable"/>
    <w:sig w:usb0="00000000" w:usb1="00000000" w:usb2="00000000" w:usb3="00000000" w:csb0="01008200" w:csb1="00000000"/>
  </w:font>
  <w:font w:name="A-OTF UD新ゴ Pr6 R">
    <w:panose1 w:val="00000000000000000000"/>
    <w:charset w:val="80"/>
    <w:family w:val="swiss"/>
    <w:pitch w:val="variable"/>
    <w:sig w:usb0="00000000" w:usb1="00000000" w:usb2="00000000" w:usb3="00000000" w:csb0="01008200" w:csb1="00000000"/>
  </w:font>
  <w:font w:name="A-OTF UD黎ミン Pro R">
    <w:panose1 w:val="00000000000000000000"/>
    <w:charset w:val="80"/>
    <w:family w:val="roman"/>
    <w:pitch w:val="variable"/>
    <w:sig w:usb0="00000000" w:usb1="00000000" w:usb2="00000000" w:usb3="00000000" w:csb0="01008200" w:csb1="00000000"/>
  </w:font>
  <w:font w:name="A-OTF UD新丸ゴ Pr6 L">
    <w:panose1 w:val="00000000000000000000"/>
    <w:charset w:val="80"/>
    <w:family w:val="swiss"/>
    <w:pitch w:val="variable"/>
    <w:sig w:usb0="00000000" w:usb1="00000000" w:usb2="00000000" w:usb3="00000000" w:csb0="01008200" w:csb1="00000000"/>
  </w:font>
  <w:font w:name="小塚明朝 Pro R">
    <w:panose1 w:val="00000000000000000000"/>
    <w:charset w:val="80"/>
    <w:family w:val="roman"/>
    <w:notTrueType/>
    <w:pitch w:val="fixed"/>
    <w:sig w:usb0="00000000" w:usb1="00000000" w:usb2="00000000" w:usb3="00000000" w:csb0="00000000" w:csb1="00000000"/>
  </w:font>
  <w:font w:name="A P-OTF UD新ゴNT Pr6N B">
    <w:panose1 w:val="00000800000000000000"/>
    <w:charset w:val="80"/>
    <w:family w:val="swiss"/>
    <w:pitch w:val="variable"/>
    <w:sig w:usb0="00000000" w:usb1="00000000" w:usb2="00000000" w:usb3="00000000" w:csb0="01008200" w:csb1="00000000"/>
  </w:font>
  <w:font w:name="A P-OTF A1ゴシック StdN B">
    <w:panose1 w:val="00000000000000000000"/>
    <w:charset w:val="80"/>
    <w:family w:val="swiss"/>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customStyle="1">
    <w:name w:val="[基本段落]"/>
    <w:basedOn w:val="0"/>
    <w:next w:val="19"/>
    <w:link w:val="0"/>
    <w:uiPriority w:val="0"/>
    <w:pPr>
      <w:autoSpaceDE w:val="0"/>
      <w:autoSpaceDN w:val="0"/>
      <w:adjustRightInd w:val="0"/>
      <w:spacing w:line="420" w:lineRule="auto"/>
      <w:textAlignment w:val="center"/>
    </w:pPr>
    <w:rPr>
      <w:rFonts w:ascii="A-OTF UD新ゴ Pro R" w:hAnsi="A-OTF UD新ゴ Pro R" w:eastAsia="A-OTF UD新ゴ Pro R"/>
      <w:color w:val="000000"/>
      <w:kern w:val="0"/>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customStyle="1">
    <w:name w:val="[段落スタイルなし]"/>
    <w:next w:val="22"/>
    <w:link w:val="0"/>
    <w:uiPriority w:val="0"/>
    <w:qFormat/>
    <w:pPr>
      <w:suppressAutoHyphens w:val="0"/>
      <w:autoSpaceDE w:val="0"/>
      <w:autoSpaceDN w:val="0"/>
      <w:adjustRightInd w:val="0"/>
      <w:spacing w:before="0" w:beforeLines="0" w:beforeAutospacing="0" w:after="0" w:afterLines="0" w:afterAutospacing="0" w:line="420" w:lineRule="auto"/>
      <w:ind w:left="0" w:right="0" w:firstLine="0"/>
      <w:jc w:val="both"/>
      <w:textAlignment w:val="center"/>
    </w:pPr>
    <w:rPr>
      <w:color w:val="000000"/>
      <w:spacing w:val="0"/>
      <w:w w:val="100"/>
      <w:position w:val="0"/>
      <w:sz w:val="18"/>
      <w:u w:val="none" w:color="auto"/>
    </w:rPr>
  </w:style>
  <w:style w:type="character" w:styleId="23">
    <w:name w:val="Hyperlink"/>
    <w:basedOn w:val="10"/>
    <w:next w:val="23"/>
    <w:link w:val="0"/>
    <w:uiPriority w:val="0"/>
    <w:rPr>
      <w:color w:val="0000FF" w:themeColor="hyperlink"/>
      <w:u w:val="single" w:color="auto"/>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TotalTime>
  <Pages>5</Pages>
  <Words>554</Words>
  <Characters>3464</Characters>
  <Application>JUST Note</Application>
  <Lines>1681</Lines>
  <Paragraphs>319</Paragraphs>
  <CharactersWithSpaces>3556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Windows ユーザー</dc:creator>
  <cp:lastModifiedBy>高津悦子</cp:lastModifiedBy>
  <dcterms:created xsi:type="dcterms:W3CDTF">2022-04-20T05:05:00Z</dcterms:created>
  <dcterms:modified xsi:type="dcterms:W3CDTF">2023-03-23T11:15:24Z</dcterms:modified>
  <cp:revision>29</cp:revision>
</cp:coreProperties>
</file>