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spacing w:before="57" w:beforeLines="0" w:beforeAutospacing="0" w:line="240" w:lineRule="auto"/>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ふるさと納税を活用しています</w:t>
      </w:r>
    </w:p>
    <w:p>
      <w:pPr>
        <w:pStyle w:val="22"/>
        <w:spacing w:before="57" w:beforeLines="0" w:beforeAutospacing="0" w:line="240" w:lineRule="auto"/>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問い合わせ　政策課政策企画担当</w:t>
      </w:r>
      <w:r>
        <w:rPr>
          <w:rFonts w:hint="eastAsia" w:asciiTheme="minorEastAsia" w:hAnsiTheme="minorEastAsia" w:eastAsiaTheme="minorEastAsia"/>
          <w:b w:val="1"/>
          <w:sz w:val="24"/>
        </w:rPr>
        <w:t xml:space="preserve"> </w:t>
      </w:r>
      <w:r>
        <w:rPr>
          <w:rFonts w:hint="eastAsia" w:asciiTheme="minorEastAsia" w:hAnsiTheme="minorEastAsia" w:eastAsiaTheme="minorEastAsia"/>
          <w:b w:val="1"/>
          <w:sz w:val="24"/>
        </w:rPr>
        <w:t>電話</w:t>
      </w:r>
      <w:r>
        <w:rPr>
          <w:rFonts w:hint="eastAsia" w:asciiTheme="minorEastAsia" w:hAnsiTheme="minorEastAsia" w:eastAsiaTheme="minorEastAsia"/>
          <w:b w:val="1"/>
          <w:sz w:val="24"/>
        </w:rPr>
        <w:t>23-2129</w:t>
      </w:r>
    </w:p>
    <w:p>
      <w:pPr>
        <w:pStyle w:val="22"/>
        <w:spacing w:before="57" w:beforeLines="0" w:beforeAutospacing="0" w:line="240" w:lineRule="auto"/>
        <w:jc w:val="both"/>
        <w:rPr>
          <w:rFonts w:hint="eastAsia" w:asciiTheme="minorEastAsia" w:hAnsiTheme="minorEastAsia" w:eastAsiaTheme="minorEastAsia"/>
          <w:sz w:val="24"/>
        </w:rPr>
      </w:pPr>
    </w:p>
    <w:p>
      <w:pPr>
        <w:pStyle w:val="22"/>
        <w:spacing w:before="57" w:beforeLines="0" w:beforeAutospacing="0"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　ふるさと納税制度は、自分が生まれ育った「ふるさと」に貢献したい、自分と関わりが深い自治体を応援したいなどの気持ちを形にする制度です。</w:t>
      </w:r>
    </w:p>
    <w:p>
      <w:pPr>
        <w:pStyle w:val="22"/>
        <w:spacing w:before="57" w:beforeLines="0" w:beforeAutospacing="0"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　令和</w:t>
      </w:r>
      <w:r>
        <w:rPr>
          <w:rFonts w:hint="eastAsia" w:asciiTheme="minorEastAsia" w:hAnsiTheme="minorEastAsia" w:eastAsiaTheme="minorEastAsia"/>
          <w:sz w:val="24"/>
        </w:rPr>
        <w:t>4</w:t>
      </w:r>
      <w:r>
        <w:rPr>
          <w:rFonts w:hint="eastAsia" w:asciiTheme="minorEastAsia" w:hAnsiTheme="minorEastAsia" w:eastAsiaTheme="minorEastAsia"/>
          <w:sz w:val="24"/>
        </w:rPr>
        <w:t>年度は、全国から約</w:t>
      </w:r>
      <w:r>
        <w:rPr>
          <w:rFonts w:hint="eastAsia" w:asciiTheme="minorEastAsia" w:hAnsiTheme="minorEastAsia" w:eastAsiaTheme="minorEastAsia"/>
          <w:sz w:val="24"/>
        </w:rPr>
        <w:t>5</w:t>
      </w:r>
      <w:r>
        <w:rPr>
          <w:rFonts w:hint="eastAsia" w:asciiTheme="minorEastAsia" w:hAnsiTheme="minorEastAsia" w:eastAsiaTheme="minorEastAsia"/>
          <w:sz w:val="24"/>
        </w:rPr>
        <w:t>万</w:t>
      </w:r>
      <w:r>
        <w:rPr>
          <w:rFonts w:hint="eastAsia" w:asciiTheme="minorEastAsia" w:hAnsiTheme="minorEastAsia" w:eastAsiaTheme="minorEastAsia"/>
          <w:sz w:val="24"/>
        </w:rPr>
        <w:t>9,000</w:t>
      </w:r>
      <w:r>
        <w:rPr>
          <w:rFonts w:hint="eastAsia" w:asciiTheme="minorEastAsia" w:hAnsiTheme="minorEastAsia" w:eastAsiaTheme="minorEastAsia"/>
          <w:sz w:val="24"/>
        </w:rPr>
        <w:t>件、総額</w:t>
      </w:r>
      <w:r>
        <w:rPr>
          <w:rFonts w:hint="eastAsia" w:asciiTheme="minorEastAsia" w:hAnsiTheme="minorEastAsia" w:eastAsiaTheme="minorEastAsia"/>
          <w:sz w:val="24"/>
        </w:rPr>
        <w:t>7</w:t>
      </w:r>
      <w:r>
        <w:rPr>
          <w:rFonts w:hint="eastAsia" w:asciiTheme="minorEastAsia" w:hAnsiTheme="minorEastAsia" w:eastAsiaTheme="minorEastAsia"/>
          <w:sz w:val="24"/>
        </w:rPr>
        <w:t>億</w:t>
      </w:r>
      <w:r>
        <w:rPr>
          <w:rFonts w:hint="eastAsia" w:asciiTheme="minorEastAsia" w:hAnsiTheme="minorEastAsia" w:eastAsiaTheme="minorEastAsia"/>
          <w:sz w:val="24"/>
        </w:rPr>
        <w:t>9,000</w:t>
      </w:r>
      <w:r>
        <w:rPr>
          <w:rFonts w:hint="eastAsia" w:asciiTheme="minorEastAsia" w:hAnsiTheme="minorEastAsia" w:eastAsiaTheme="minorEastAsia"/>
          <w:sz w:val="24"/>
        </w:rPr>
        <w:t>万円を超える寄付がありました。寄付金は、指定された使い道に沿って、市のさらなる発展のために有効に活用します。今後も、ふるさと納税制度を活用しながら、より良いまちづくりを進めていきます。</w:t>
      </w:r>
    </w:p>
    <w:p>
      <w:pPr>
        <w:pStyle w:val="22"/>
        <w:spacing w:before="57" w:beforeLines="0" w:beforeAutospacing="0" w:line="240" w:lineRule="auto"/>
        <w:jc w:val="both"/>
        <w:rPr>
          <w:rFonts w:hint="eastAsia" w:asciiTheme="minorEastAsia" w:hAnsiTheme="minorEastAsia" w:eastAsiaTheme="minorEastAsia"/>
          <w:sz w:val="24"/>
        </w:rPr>
      </w:pPr>
    </w:p>
    <w:p>
      <w:pPr>
        <w:pStyle w:val="19"/>
        <w:spacing w:line="240" w:lineRule="auto"/>
        <w:ind w:leftChars="0" w:firstLine="0" w:firstLineChars="0"/>
        <w:jc w:val="both"/>
        <w:rPr>
          <w:rFonts w:hint="eastAsia" w:asciiTheme="minorEastAsia" w:hAnsiTheme="minorEastAsia" w:eastAsiaTheme="minorEastAsia"/>
          <w:sz w:val="24"/>
        </w:rPr>
      </w:pPr>
    </w:p>
    <w:tbl>
      <w:tblPr>
        <w:tblStyle w:val="24"/>
        <w:tblW w:w="9636" w:type="auto"/>
        <w:tblInd w:w="0" w:type="dxa"/>
        <w:tblLayout w:type="fixed"/>
        <w:tblLook w:firstRow="1" w:lastRow="0" w:firstColumn="1" w:lastColumn="0" w:noHBand="0" w:noVBand="1" w:val="04A0"/>
      </w:tblPr>
      <w:tblGrid>
        <w:gridCol w:w="2155"/>
        <w:gridCol w:w="5580"/>
        <w:gridCol w:w="1901"/>
      </w:tblGrid>
      <w:tr>
        <w:trPr/>
        <w:tc>
          <w:tcPr>
            <w:tcW w:w="2155" w:type="dxa"/>
            <w:vAlign w:val="top"/>
          </w:tcPr>
          <w:p>
            <w:pPr>
              <w:pStyle w:val="0"/>
              <w:jc w:val="center"/>
              <w:rPr>
                <w:rFonts w:hint="eastAsia"/>
              </w:rPr>
            </w:pPr>
            <w:r>
              <w:rPr>
                <w:rFonts w:hint="eastAsia"/>
              </w:rPr>
              <w:t>事業</w:t>
            </w:r>
          </w:p>
        </w:tc>
        <w:tc>
          <w:tcPr>
            <w:tcW w:w="5580" w:type="dxa"/>
            <w:vAlign w:val="top"/>
          </w:tcPr>
          <w:p>
            <w:pPr>
              <w:pStyle w:val="0"/>
              <w:jc w:val="center"/>
              <w:rPr>
                <w:rFonts w:hint="eastAsia"/>
              </w:rPr>
            </w:pPr>
            <w:r>
              <w:rPr>
                <w:rFonts w:hint="eastAsia"/>
              </w:rPr>
              <w:t>主な使い道</w:t>
            </w:r>
          </w:p>
        </w:tc>
        <w:tc>
          <w:tcPr>
            <w:tcW w:w="1901" w:type="dxa"/>
            <w:vAlign w:val="top"/>
          </w:tcPr>
          <w:p>
            <w:pPr>
              <w:pStyle w:val="0"/>
              <w:jc w:val="center"/>
              <w:rPr>
                <w:rFonts w:hint="eastAsia"/>
              </w:rPr>
            </w:pPr>
            <w:r>
              <w:rPr>
                <w:rFonts w:hint="eastAsia"/>
              </w:rPr>
              <w:t>金額</w:t>
            </w:r>
          </w:p>
        </w:tc>
      </w:tr>
      <w:tr>
        <w:trPr/>
        <w:tc>
          <w:tcPr>
            <w:tcW w:w="2155" w:type="dxa"/>
            <w:vAlign w:val="center"/>
          </w:tcPr>
          <w:p>
            <w:pPr>
              <w:pStyle w:val="0"/>
              <w:jc w:val="left"/>
              <w:rPr>
                <w:rFonts w:hint="eastAsia"/>
              </w:rPr>
            </w:pPr>
            <w:r>
              <w:rPr>
                <w:rFonts w:hint="eastAsia"/>
              </w:rPr>
              <w:t>①世界農業遺産の資源を保全するための事業</w:t>
            </w:r>
          </w:p>
        </w:tc>
        <w:tc>
          <w:tcPr>
            <w:tcW w:w="5580" w:type="dxa"/>
            <w:vAlign w:val="center"/>
          </w:tcPr>
          <w:p>
            <w:pPr>
              <w:pStyle w:val="0"/>
              <w:rPr>
                <w:rFonts w:hint="eastAsia"/>
              </w:rPr>
            </w:pPr>
            <w:r>
              <w:rPr>
                <w:rFonts w:hint="eastAsia"/>
              </w:rPr>
              <w:t>世界農業遺産の普及啓発や</w:t>
            </w:r>
            <w:r>
              <w:rPr>
                <w:rFonts w:hint="eastAsia"/>
              </w:rPr>
              <w:fldChar w:fldCharType="begin"/>
            </w:r>
            <w:r>
              <w:rPr>
                <w:rFonts w:hint="eastAsia"/>
              </w:rPr>
              <w:instrText>EQ \* jc2 \* hps12 \o\ad(\s\up 11(</w:instrText>
            </w:r>
            <w:r>
              <w:rPr>
                <w:rFonts w:hint="eastAsia" w:ascii="ＭＳ 明朝" w:hAnsi="ＭＳ 明朝" w:eastAsia="ＭＳ 明朝"/>
                <w:sz w:val="12"/>
              </w:rPr>
              <w:instrText>い</w:instrText>
            </w:r>
            <w:r>
              <w:rPr>
                <w:rFonts w:hint="eastAsia"/>
              </w:rPr>
              <w:instrText>),</w:instrText>
            </w:r>
            <w:r>
              <w:rPr>
                <w:rFonts w:hint="eastAsia"/>
              </w:rPr>
              <w:instrText>居</w:instrText>
            </w:r>
            <w:r>
              <w:rPr>
                <w:rFonts w:hint="eastAsia"/>
              </w:rPr>
              <w:instrText>)</w:instrText>
            </w:r>
            <w:r>
              <w:rPr>
                <w:rFonts w:hint="eastAsia"/>
              </w:rPr>
              <w:fldChar w:fldCharType="end"/>
            </w:r>
            <w:r>
              <w:rPr>
                <w:rFonts w:hint="eastAsia"/>
              </w:rPr>
              <w:fldChar w:fldCharType="begin"/>
            </w:r>
            <w:r>
              <w:rPr>
                <w:rFonts w:hint="eastAsia"/>
              </w:rPr>
              <w:instrText>EQ \* jc2 \* hps12 \o\ad(\s\up 11(</w:instrText>
            </w:r>
            <w:r>
              <w:rPr>
                <w:rFonts w:hint="eastAsia" w:ascii="ＭＳ 明朝" w:hAnsi="ＭＳ 明朝" w:eastAsia="ＭＳ 明朝"/>
                <w:sz w:val="12"/>
              </w:rPr>
              <w:instrText>ぐ</w:instrText>
            </w:r>
            <w:r>
              <w:rPr>
                <w:rFonts w:hint="eastAsia" w:ascii="ＭＳ 明朝" w:hAnsi="ＭＳ 明朝" w:eastAsia="ＭＳ 明朝"/>
                <w:sz w:val="12"/>
              </w:rPr>
              <w:instrText>ね</w:instrText>
            </w:r>
            <w:r>
              <w:rPr>
                <w:rFonts w:hint="eastAsia"/>
              </w:rPr>
              <w:instrText>),</w:instrText>
            </w:r>
            <w:r>
              <w:rPr>
                <w:rFonts w:hint="eastAsia"/>
              </w:rPr>
              <w:instrText>久根</w:instrText>
            </w:r>
            <w:r>
              <w:rPr>
                <w:rFonts w:hint="eastAsia"/>
              </w:rPr>
              <w:instrText>)</w:instrText>
            </w:r>
            <w:r>
              <w:rPr>
                <w:rFonts w:hint="eastAsia"/>
              </w:rPr>
              <w:fldChar w:fldCharType="end"/>
            </w:r>
            <w:r>
              <w:rPr>
                <w:rFonts w:hint="eastAsia"/>
              </w:rPr>
              <w:t>のある農村景観の保全・活用の取り組みに対する支援、インバウンド向け観光パンフレットの制作、地場産品を使用した学校給食事業など</w:t>
            </w:r>
          </w:p>
        </w:tc>
        <w:tc>
          <w:tcPr>
            <w:tcW w:w="1901" w:type="dxa"/>
            <w:vAlign w:val="center"/>
          </w:tcPr>
          <w:p>
            <w:pPr>
              <w:pStyle w:val="0"/>
              <w:jc w:val="right"/>
              <w:rPr>
                <w:rFonts w:hint="eastAsia"/>
              </w:rPr>
            </w:pPr>
            <w:r>
              <w:rPr>
                <w:rFonts w:hint="eastAsia"/>
              </w:rPr>
              <w:t>5,906</w:t>
            </w:r>
            <w:r>
              <w:rPr>
                <w:rFonts w:hint="eastAsia"/>
              </w:rPr>
              <w:t>万円</w:t>
            </w:r>
          </w:p>
        </w:tc>
      </w:tr>
      <w:tr>
        <w:trPr/>
        <w:tc>
          <w:tcPr>
            <w:tcW w:w="2155" w:type="dxa"/>
            <w:vAlign w:val="center"/>
          </w:tcPr>
          <w:p>
            <w:pPr>
              <w:pStyle w:val="0"/>
              <w:rPr>
                <w:rFonts w:hint="eastAsia"/>
              </w:rPr>
            </w:pPr>
            <w:r>
              <w:rPr>
                <w:rFonts w:hint="eastAsia"/>
              </w:rPr>
              <w:t>②未来を担う人材育成のための事業</w:t>
            </w:r>
          </w:p>
        </w:tc>
        <w:tc>
          <w:tcPr>
            <w:tcW w:w="5580" w:type="dxa"/>
            <w:vAlign w:val="center"/>
          </w:tcPr>
          <w:p>
            <w:pPr>
              <w:pStyle w:val="0"/>
              <w:rPr>
                <w:rFonts w:hint="eastAsia"/>
              </w:rPr>
            </w:pPr>
            <w:r>
              <w:rPr>
                <w:rFonts w:hint="eastAsia"/>
              </w:rPr>
              <w:t>古川西小中学校整備事業、小・中学校の教材・図書・保健備品の購入、給食機器の更新、保育施設の改修、遊具の更新など</w:t>
            </w:r>
          </w:p>
        </w:tc>
        <w:tc>
          <w:tcPr>
            <w:tcW w:w="1901" w:type="dxa"/>
            <w:vAlign w:val="center"/>
          </w:tcPr>
          <w:p>
            <w:pPr>
              <w:pStyle w:val="0"/>
              <w:jc w:val="right"/>
              <w:rPr>
                <w:rFonts w:hint="eastAsia"/>
              </w:rPr>
            </w:pPr>
            <w:r>
              <w:rPr>
                <w:rFonts w:hint="eastAsia"/>
              </w:rPr>
              <w:t>2</w:t>
            </w:r>
            <w:r>
              <w:rPr>
                <w:rFonts w:hint="eastAsia"/>
              </w:rPr>
              <w:t>億</w:t>
            </w:r>
            <w:r>
              <w:rPr>
                <w:rFonts w:hint="eastAsia"/>
              </w:rPr>
              <w:t>1,360</w:t>
            </w:r>
            <w:r>
              <w:rPr>
                <w:rFonts w:hint="eastAsia"/>
              </w:rPr>
              <w:t>万円</w:t>
            </w:r>
          </w:p>
        </w:tc>
      </w:tr>
      <w:tr>
        <w:trPr/>
        <w:tc>
          <w:tcPr>
            <w:tcW w:w="2155" w:type="dxa"/>
            <w:vAlign w:val="center"/>
          </w:tcPr>
          <w:p>
            <w:pPr>
              <w:pStyle w:val="0"/>
              <w:rPr>
                <w:rFonts w:hint="eastAsia"/>
              </w:rPr>
            </w:pPr>
            <w:r>
              <w:rPr>
                <w:rFonts w:hint="eastAsia"/>
              </w:rPr>
              <w:t>③安全・安心に暮らすための事業</w:t>
            </w:r>
          </w:p>
        </w:tc>
        <w:tc>
          <w:tcPr>
            <w:tcW w:w="5580" w:type="dxa"/>
            <w:vAlign w:val="center"/>
          </w:tcPr>
          <w:p>
            <w:pPr>
              <w:pStyle w:val="0"/>
              <w:jc w:val="left"/>
              <w:rPr>
                <w:rFonts w:hint="eastAsia"/>
              </w:rPr>
            </w:pPr>
            <w:r>
              <w:rPr>
                <w:rFonts w:hint="eastAsia"/>
              </w:rPr>
              <w:t>災害用備蓄品の購入、防犯灯の設置、緊急排水ポンプの整備、福祉施設の設備改修・器具修繕など</w:t>
            </w:r>
          </w:p>
        </w:tc>
        <w:tc>
          <w:tcPr>
            <w:tcW w:w="1901" w:type="dxa"/>
            <w:vAlign w:val="center"/>
          </w:tcPr>
          <w:p>
            <w:pPr>
              <w:pStyle w:val="0"/>
              <w:jc w:val="right"/>
              <w:rPr>
                <w:rFonts w:hint="eastAsia"/>
              </w:rPr>
            </w:pPr>
            <w:r>
              <w:rPr>
                <w:rFonts w:hint="eastAsia"/>
              </w:rPr>
              <w:t>9,619</w:t>
            </w:r>
            <w:r>
              <w:rPr>
                <w:rFonts w:hint="eastAsia"/>
              </w:rPr>
              <w:t>万円</w:t>
            </w:r>
          </w:p>
        </w:tc>
      </w:tr>
      <w:tr>
        <w:trPr/>
        <w:tc>
          <w:tcPr>
            <w:tcW w:w="2155" w:type="dxa"/>
            <w:vAlign w:val="center"/>
          </w:tcPr>
          <w:p>
            <w:pPr>
              <w:pStyle w:val="0"/>
              <w:jc w:val="left"/>
              <w:rPr>
                <w:rFonts w:hint="eastAsia"/>
              </w:rPr>
            </w:pPr>
            <w:r>
              <w:rPr>
                <w:rFonts w:hint="eastAsia"/>
              </w:rPr>
              <w:t>④活力あふれる大崎市をつくるための事業</w:t>
            </w:r>
          </w:p>
        </w:tc>
        <w:tc>
          <w:tcPr>
            <w:tcW w:w="5580" w:type="dxa"/>
            <w:vAlign w:val="center"/>
          </w:tcPr>
          <w:p>
            <w:pPr>
              <w:pStyle w:val="0"/>
              <w:jc w:val="left"/>
              <w:rPr>
                <w:rFonts w:hint="eastAsia"/>
              </w:rPr>
            </w:pPr>
            <w:r>
              <w:rPr>
                <w:rFonts w:hint="eastAsia"/>
              </w:rPr>
              <w:t>道の駅・観光施設の設備改修、公民館での各種教室事業の開催、松山ふるさと歴史館・旧有備館および庭園での企画展の開催、オニコウベス</w:t>
            </w:r>
            <w:bookmarkStart w:id="0" w:name="_GoBack"/>
            <w:bookmarkEnd w:id="0"/>
            <w:r>
              <w:rPr>
                <w:rFonts w:hint="eastAsia"/>
              </w:rPr>
              <w:t>キー場の施設整備など</w:t>
            </w:r>
          </w:p>
        </w:tc>
        <w:tc>
          <w:tcPr>
            <w:tcW w:w="1901" w:type="dxa"/>
            <w:vAlign w:val="center"/>
          </w:tcPr>
          <w:p>
            <w:pPr>
              <w:pStyle w:val="0"/>
              <w:jc w:val="right"/>
              <w:rPr>
                <w:rFonts w:hint="eastAsia"/>
              </w:rPr>
            </w:pPr>
            <w:r>
              <w:rPr>
                <w:rFonts w:hint="eastAsia"/>
              </w:rPr>
              <w:t>1</w:t>
            </w:r>
            <w:r>
              <w:rPr>
                <w:rFonts w:hint="eastAsia"/>
              </w:rPr>
              <w:t>億</w:t>
            </w:r>
            <w:r>
              <w:rPr>
                <w:rFonts w:hint="eastAsia"/>
              </w:rPr>
              <w:t>592</w:t>
            </w:r>
            <w:r>
              <w:rPr>
                <w:rFonts w:hint="eastAsia"/>
              </w:rPr>
              <w:t>万円</w:t>
            </w:r>
          </w:p>
        </w:tc>
      </w:tr>
      <w:tr>
        <w:trPr/>
        <w:tc>
          <w:tcPr>
            <w:tcW w:w="2155" w:type="dxa"/>
            <w:vAlign w:val="center"/>
          </w:tcPr>
          <w:p>
            <w:pPr>
              <w:pStyle w:val="0"/>
              <w:rPr>
                <w:rFonts w:hint="eastAsia"/>
              </w:rPr>
            </w:pPr>
            <w:r>
              <w:rPr>
                <w:rFonts w:hint="eastAsia"/>
              </w:rPr>
              <w:t>⑤ふるさと大崎市応援のための事業</w:t>
            </w:r>
          </w:p>
        </w:tc>
        <w:tc>
          <w:tcPr>
            <w:tcW w:w="5580" w:type="dxa"/>
            <w:vAlign w:val="center"/>
          </w:tcPr>
          <w:p>
            <w:pPr>
              <w:pStyle w:val="0"/>
              <w:rPr>
                <w:rFonts w:hint="eastAsia"/>
              </w:rPr>
            </w:pPr>
            <w:r>
              <w:rPr>
                <w:rFonts w:hint="eastAsia"/>
              </w:rPr>
              <w:t>市役所本庁舎の建設に伴う備品購入など（市民利用分のみ）</w:t>
            </w:r>
          </w:p>
        </w:tc>
        <w:tc>
          <w:tcPr>
            <w:tcW w:w="1901" w:type="dxa"/>
            <w:vAlign w:val="center"/>
          </w:tcPr>
          <w:p>
            <w:pPr>
              <w:pStyle w:val="0"/>
              <w:jc w:val="right"/>
              <w:rPr>
                <w:rFonts w:hint="eastAsia"/>
              </w:rPr>
            </w:pPr>
            <w:r>
              <w:rPr>
                <w:rFonts w:hint="eastAsia"/>
              </w:rPr>
              <w:t>1,435</w:t>
            </w:r>
            <w:r>
              <w:rPr>
                <w:rFonts w:hint="eastAsia"/>
              </w:rPr>
              <w:t>万円</w:t>
            </w:r>
          </w:p>
        </w:tc>
      </w:tr>
      <w:tr>
        <w:trPr/>
        <w:tc>
          <w:tcPr>
            <w:tcW w:w="2155" w:type="dxa"/>
            <w:vAlign w:val="center"/>
          </w:tcPr>
          <w:p>
            <w:pPr>
              <w:pStyle w:val="0"/>
              <w:rPr>
                <w:rFonts w:hint="eastAsia"/>
              </w:rPr>
            </w:pPr>
            <w:r>
              <w:rPr>
                <w:rFonts w:hint="eastAsia"/>
              </w:rPr>
              <w:t>⑥令和元年台風</w:t>
            </w:r>
            <w:r>
              <w:rPr>
                <w:rFonts w:hint="eastAsia"/>
              </w:rPr>
              <w:t>19</w:t>
            </w:r>
            <w:r>
              <w:rPr>
                <w:rFonts w:hint="eastAsia"/>
              </w:rPr>
              <w:t>号被害からの復旧・復興のための事業</w:t>
            </w:r>
          </w:p>
        </w:tc>
        <w:tc>
          <w:tcPr>
            <w:tcW w:w="5580" w:type="dxa"/>
            <w:vAlign w:val="center"/>
          </w:tcPr>
          <w:p>
            <w:pPr>
              <w:pStyle w:val="0"/>
              <w:rPr>
                <w:rFonts w:hint="eastAsia"/>
              </w:rPr>
            </w:pPr>
            <w:r>
              <w:rPr>
                <w:rFonts w:hint="eastAsia"/>
              </w:rPr>
              <w:t>防災行政無線の親機更新など</w:t>
            </w:r>
          </w:p>
        </w:tc>
        <w:tc>
          <w:tcPr>
            <w:tcW w:w="1901" w:type="dxa"/>
            <w:vAlign w:val="center"/>
          </w:tcPr>
          <w:p>
            <w:pPr>
              <w:pStyle w:val="0"/>
              <w:jc w:val="right"/>
              <w:rPr>
                <w:rFonts w:hint="eastAsia"/>
              </w:rPr>
            </w:pPr>
            <w:r>
              <w:rPr>
                <w:rFonts w:hint="eastAsia"/>
              </w:rPr>
              <w:t>6,073</w:t>
            </w:r>
            <w:r>
              <w:rPr>
                <w:rFonts w:hint="eastAsia"/>
              </w:rPr>
              <w:t>万円</w:t>
            </w:r>
          </w:p>
        </w:tc>
      </w:tr>
    </w:tbl>
    <w:p>
      <w:pPr>
        <w:pStyle w:val="22"/>
        <w:numPr>
          <w:numId w:val="0"/>
        </w:numPr>
        <w:spacing w:before="0" w:beforeLines="0" w:beforeAutospacing="0" w:after="0" w:afterLines="0" w:afterAutospacing="0" w:line="240" w:lineRule="auto"/>
        <w:ind w:leftChars="0" w:right="0" w:rightChars="0" w:hanging="240" w:hangingChars="100"/>
        <w:jc w:val="both"/>
        <w:rPr>
          <w:rFonts w:hint="eastAsia" w:asciiTheme="minorEastAsia" w:hAnsiTheme="minorEastAsia" w:eastAsiaTheme="minorEastAsia"/>
          <w:sz w:val="24"/>
        </w:rPr>
      </w:pPr>
      <w:r>
        <w:rPr>
          <w:rFonts w:hint="eastAsia" w:asciiTheme="minorEastAsia" w:hAnsiTheme="minorEastAsia" w:eastAsiaTheme="minorEastAsia"/>
          <w:sz w:val="24"/>
        </w:rPr>
        <w:t>※令和</w:t>
      </w:r>
      <w:r>
        <w:rPr>
          <w:rFonts w:hint="eastAsia" w:asciiTheme="minorEastAsia" w:hAnsiTheme="minorEastAsia" w:eastAsiaTheme="minorEastAsia"/>
          <w:sz w:val="24"/>
        </w:rPr>
        <w:t>3</w:t>
      </w:r>
      <w:r>
        <w:rPr>
          <w:rFonts w:hint="eastAsia" w:asciiTheme="minorEastAsia" w:hAnsiTheme="minorEastAsia" w:eastAsiaTheme="minorEastAsia"/>
          <w:sz w:val="24"/>
        </w:rPr>
        <w:t>年度までの寄付金を基に、令和</w:t>
      </w:r>
      <w:r>
        <w:rPr>
          <w:rFonts w:hint="eastAsia" w:asciiTheme="minorEastAsia" w:hAnsiTheme="minorEastAsia" w:eastAsiaTheme="minorEastAsia"/>
          <w:sz w:val="24"/>
        </w:rPr>
        <w:t>4</w:t>
      </w:r>
      <w:r>
        <w:rPr>
          <w:rFonts w:hint="eastAsia" w:asciiTheme="minorEastAsia" w:hAnsiTheme="minorEastAsia" w:eastAsiaTheme="minorEastAsia"/>
          <w:sz w:val="24"/>
        </w:rPr>
        <w:t>年度に実施した事業です。</w:t>
      </w:r>
    </w:p>
    <w:p>
      <w:pPr>
        <w:pStyle w:val="22"/>
        <w:numPr>
          <w:numId w:val="0"/>
        </w:numPr>
        <w:spacing w:before="0" w:beforeLines="0" w:beforeAutospacing="0" w:after="0" w:afterLines="0" w:afterAutospacing="0" w:line="240" w:lineRule="auto"/>
        <w:ind w:leftChars="0" w:right="0" w:rightChars="0" w:hanging="240" w:hangingChars="100"/>
        <w:jc w:val="both"/>
        <w:rPr>
          <w:rFonts w:hint="eastAsia" w:asciiTheme="minorEastAsia" w:hAnsiTheme="minorEastAsia" w:eastAsiaTheme="minorEastAsia"/>
          <w:sz w:val="24"/>
        </w:rPr>
      </w:pPr>
    </w:p>
    <w:p>
      <w:pPr>
        <w:pStyle w:val="22"/>
        <w:spacing w:line="240" w:lineRule="auto"/>
        <w:jc w:val="both"/>
        <w:rPr>
          <w:rFonts w:hint="eastAsia" w:asciiTheme="minorEastAsia" w:hAnsiTheme="minorEastAsia" w:eastAsiaTheme="minorEastAsia"/>
          <w:b w:val="1"/>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A P-OTF A1ゴシック Std L">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 P-OTF UD新ゴ Pr6N R">
    <w:panose1 w:val="00000000000000000000"/>
    <w:charset w:val="80"/>
    <w:family w:val="swiss"/>
    <w:pitch w:val="variable"/>
    <w:sig w:usb0="00000000" w:usb1="00000000" w:usb2="00000000" w:usb3="00000000" w:csb0="01008200" w:csb1="00000000"/>
  </w:font>
  <w:font w:name="A P-OTF UD新ゴNT Pr6N L">
    <w:panose1 w:val="00000000000000000000"/>
    <w:charset w:val="80"/>
    <w:family w:val="swiss"/>
    <w:pitch w:val="variable"/>
    <w:sig w:usb0="00000000" w:usb1="00000000" w:usb2="00000000" w:usb3="00000000" w:csb0="01008200" w:csb1="00000000"/>
  </w:font>
  <w:font w:name="A P-OTF A1ゴシック StdN B">
    <w:panose1 w:val="00000000000000000000"/>
    <w:charset w:val="80"/>
    <w:family w:val="swiss"/>
    <w:pitch w:val="variable"/>
    <w:sig w:usb0="00000000" w:usb1="00000000" w:usb2="00000000" w:usb3="00000000" w:csb0="01008200" w:csb1="00000000"/>
  </w:font>
  <w:font w:name="A P-OTF UD新ゴNT Pr6N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平成ゴシック体W5Ｇ W5">
    <w:panose1 w:val="00000000000000000000"/>
    <w:charset w:val="80"/>
    <w:family w:val="auto"/>
    <w:notTrueType/>
    <w:pitch w:val="fixed"/>
    <w:sig w:usb0="00000000" w:usb1="00000000" w:usb2="00000000" w:usb3="00000000" w:csb0="00000000" w:csb1="00000000"/>
  </w:font>
  <w:font w:name="A-OTF UD新ゴNT Pr6 R">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OTF UD新丸ゴ Pro R">
    <w:panose1 w:val="00000000000000000000"/>
    <w:charset w:val="80"/>
    <w:family w:val="swiss"/>
    <w:pitch w:val="variable"/>
    <w:sig w:usb0="00000000" w:usb1="00000000" w:usb2="00000000" w:usb3="00000000" w:csb0="01008200" w:csb1="00000000"/>
  </w:font>
  <w:font w:name="A-OTF UD黎ミン Pr6 L">
    <w:panose1 w:val="00000000000000000000"/>
    <w:charset w:val="80"/>
    <w:family w:val="roman"/>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character" w:styleId="23">
    <w:name w:val="Hyperlink"/>
    <w:basedOn w:val="10"/>
    <w:next w:val="23"/>
    <w:link w:val="0"/>
    <w:uiPriority w:val="0"/>
    <w:rPr>
      <w:color w:val="0000FF" w:themeColor="hyperlink"/>
      <w:u w:val="single" w:color="auto"/>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652</TotalTime>
  <Pages>1</Pages>
  <Words>24</Words>
  <Characters>710</Characters>
  <Application>JUST Note</Application>
  <Lines>53</Lines>
  <Paragraphs>26</Paragraphs>
  <CharactersWithSpaces>714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2022-04-20T05:05:00Z</dcterms:created>
  <dcterms:modified xsi:type="dcterms:W3CDTF">2023-08-22T05:29:17Z</dcterms:modified>
  <cp:revision>30</cp:revision>
</cp:coreProperties>
</file>