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spacing w:line="240" w:lineRule="auto"/>
        <w:jc w:val="both"/>
        <w:rPr>
          <w:rFonts w:hint="eastAsia" w:ascii="ＭＳ 明朝" w:hAnsi="ＭＳ 明朝" w:eastAsia="ＭＳ 明朝"/>
          <w:b w:val="1"/>
          <w:sz w:val="24"/>
        </w:rPr>
      </w:pPr>
      <w:r>
        <w:rPr>
          <w:rFonts w:hint="eastAsia" w:ascii="ＭＳ 明朝" w:hAnsi="ＭＳ 明朝" w:eastAsia="ＭＳ 明朝"/>
          <w:b w:val="1"/>
          <w:sz w:val="24"/>
        </w:rPr>
        <w:t>新年の幕開けを祝いました</w:t>
      </w:r>
    </w:p>
    <w:p>
      <w:pPr>
        <w:pStyle w:val="22"/>
        <w:spacing w:line="240" w:lineRule="auto"/>
        <w:jc w:val="both"/>
        <w:rPr>
          <w:rFonts w:hint="eastAsia" w:ascii="ＭＳ 明朝" w:hAnsi="ＭＳ 明朝" w:eastAsia="ＭＳ 明朝"/>
          <w:b w:val="1"/>
          <w:sz w:val="24"/>
        </w:rPr>
      </w:pPr>
      <w:r>
        <w:rPr>
          <w:rFonts w:hint="eastAsia" w:ascii="ＭＳ 明朝" w:hAnsi="ＭＳ 明朝" w:eastAsia="ＭＳ 明朝"/>
          <w:b w:val="1"/>
          <w:sz w:val="24"/>
        </w:rPr>
        <w:t>～宝の都（くに）・活性化貢献賞贈呈式、新春講演会および新年祝賀会～　「岩出山満喫セット」</w:t>
      </w:r>
    </w:p>
    <w:p>
      <w:pPr>
        <w:pStyle w:val="22"/>
        <w:spacing w:before="0" w:beforeLines="0" w:beforeAutospacing="0" w:after="0" w:afterLines="0" w:afterAutospacing="0" w:line="400" w:lineRule="exact"/>
        <w:jc w:val="both"/>
        <w:rPr>
          <w:rFonts w:hint="eastAsia"/>
          <w:sz w:val="24"/>
        </w:rPr>
      </w:pPr>
    </w:p>
    <w:p>
      <w:pPr>
        <w:pStyle w:val="22"/>
        <w:spacing w:before="0" w:beforeLines="0" w:beforeAutospacing="0" w:after="0" w:afterLines="0" w:afterAutospacing="0" w:line="400" w:lineRule="exact"/>
        <w:jc w:val="both"/>
        <w:rPr>
          <w:rFonts w:hint="eastAsia"/>
          <w:sz w:val="24"/>
        </w:rPr>
      </w:pPr>
      <w:r>
        <w:rPr>
          <w:rFonts w:hint="eastAsia"/>
          <w:sz w:val="24"/>
        </w:rPr>
        <w:t>　</w:t>
      </w:r>
      <w:r>
        <w:rPr>
          <w:rFonts w:hint="eastAsia" w:asciiTheme="minorEastAsia" w:hAnsiTheme="minorEastAsia" w:eastAsiaTheme="minorEastAsia"/>
          <w:sz w:val="24"/>
        </w:rPr>
        <w:t>1</w:t>
      </w:r>
      <w:r>
        <w:rPr>
          <w:rFonts w:hint="eastAsia"/>
          <w:sz w:val="24"/>
        </w:rPr>
        <w:t>月</w:t>
      </w:r>
      <w:r>
        <w:rPr>
          <w:rFonts w:hint="eastAsia" w:asciiTheme="minorEastAsia" w:hAnsiTheme="minorEastAsia" w:eastAsiaTheme="minorEastAsia"/>
          <w:sz w:val="24"/>
        </w:rPr>
        <w:t>4</w:t>
      </w:r>
      <w:r>
        <w:rPr>
          <w:rFonts w:hint="eastAsia"/>
          <w:sz w:val="24"/>
        </w:rPr>
        <w:t>日に、宝の都（くに）・活性化貢献賞贈呈式、新春講演会および新年祝賀会を開催しました。</w:t>
      </w:r>
    </w:p>
    <w:p>
      <w:pPr>
        <w:pStyle w:val="22"/>
        <w:spacing w:before="0" w:beforeLines="0" w:beforeAutospacing="0" w:after="0" w:afterLines="0" w:afterAutospacing="0" w:line="400" w:lineRule="exact"/>
        <w:jc w:val="both"/>
        <w:rPr>
          <w:rFonts w:hint="eastAsia"/>
          <w:sz w:val="24"/>
        </w:rPr>
      </w:pPr>
      <w:r>
        <w:rPr>
          <w:rFonts w:hint="eastAsia"/>
          <w:sz w:val="24"/>
        </w:rPr>
        <w:t>　第</w:t>
      </w:r>
      <w:r>
        <w:rPr>
          <w:rFonts w:hint="eastAsia" w:asciiTheme="minorEastAsia" w:hAnsiTheme="minorEastAsia" w:eastAsiaTheme="minorEastAsia"/>
          <w:sz w:val="24"/>
        </w:rPr>
        <w:t>16</w:t>
      </w:r>
      <w:r>
        <w:rPr>
          <w:rFonts w:hint="eastAsia"/>
          <w:sz w:val="24"/>
        </w:rPr>
        <w:t>回宝の都（くに）・活性化貢献賞には市内の</w:t>
      </w:r>
      <w:r>
        <w:rPr>
          <w:rFonts w:hint="eastAsia" w:asciiTheme="minorEastAsia" w:hAnsiTheme="minorEastAsia" w:eastAsiaTheme="minorEastAsia"/>
          <w:sz w:val="24"/>
        </w:rPr>
        <w:t>4</w:t>
      </w:r>
      <w:r>
        <w:rPr>
          <w:rFonts w:hint="eastAsia"/>
          <w:sz w:val="24"/>
        </w:rPr>
        <w:t>団体が選出され、伊藤市長から功績を顕彰するトロフィーが贈られました。</w:t>
      </w:r>
    </w:p>
    <w:p>
      <w:pPr>
        <w:pStyle w:val="22"/>
        <w:spacing w:before="0" w:beforeLines="0" w:beforeAutospacing="0" w:after="0" w:afterLines="0" w:afterAutospacing="0" w:line="400" w:lineRule="exact"/>
        <w:jc w:val="both"/>
        <w:rPr>
          <w:rFonts w:hint="eastAsia"/>
          <w:sz w:val="24"/>
        </w:rPr>
      </w:pPr>
      <w:r>
        <w:rPr>
          <w:rFonts w:hint="eastAsia"/>
          <w:sz w:val="24"/>
        </w:rPr>
        <w:t>　また、昨年</w:t>
      </w:r>
      <w:r>
        <w:rPr>
          <w:rFonts w:hint="eastAsia" w:asciiTheme="minorEastAsia" w:hAnsiTheme="minorEastAsia" w:eastAsiaTheme="minorEastAsia"/>
          <w:sz w:val="24"/>
        </w:rPr>
        <w:t>11</w:t>
      </w:r>
      <w:r>
        <w:rPr>
          <w:rFonts w:hint="eastAsia"/>
          <w:sz w:val="24"/>
        </w:rPr>
        <w:t>月に行われた「第</w:t>
      </w:r>
      <w:r>
        <w:rPr>
          <w:rFonts w:hint="eastAsia" w:asciiTheme="minorEastAsia" w:hAnsiTheme="minorEastAsia" w:eastAsiaTheme="minorEastAsia"/>
          <w:sz w:val="24"/>
        </w:rPr>
        <w:t>16</w:t>
      </w:r>
      <w:r>
        <w:rPr>
          <w:rFonts w:hint="eastAsia"/>
          <w:sz w:val="24"/>
        </w:rPr>
        <w:t>回おおさき子どもサミット</w:t>
      </w:r>
      <w:r>
        <w:rPr>
          <w:rFonts w:hint="eastAsia" w:ascii="ＭＳ 明朝" w:hAnsi="ＭＳ 明朝" w:eastAsia="ＭＳ 明朝"/>
          <w:sz w:val="24"/>
        </w:rPr>
        <w:t>2023</w:t>
      </w:r>
      <w:r>
        <w:rPr>
          <w:rFonts w:hint="eastAsia"/>
          <w:sz w:val="24"/>
        </w:rPr>
        <w:t>」に参加した市内の小学生を代表して、古川第三小学校、岩出山小学校および沼部小学校の児童が、大崎市の未来についての提案をそれぞれ発表しました。</w:t>
      </w:r>
    </w:p>
    <w:p>
      <w:pPr>
        <w:pStyle w:val="22"/>
        <w:tabs>
          <w:tab w:val="left" w:leader="none" w:pos="1078"/>
        </w:tabs>
        <w:jc w:val="both"/>
        <w:rPr>
          <w:rFonts w:hint="eastAsia"/>
          <w:sz w:val="24"/>
        </w:rPr>
      </w:pPr>
      <w:r>
        <w:rPr>
          <w:rFonts w:hint="eastAsia"/>
          <w:sz w:val="24"/>
        </w:rPr>
        <w:t>　新春講演会では、東北大学名誉教授の</w:t>
      </w:r>
      <w:r>
        <w:rPr>
          <w:rFonts w:hint="eastAsia" w:ascii="A-OTF UD黎ミン Pr6 L" w:hAnsi="A-OTF UD黎ミン Pr6 L" w:eastAsia="A-OTF UD黎ミン Pr6 L"/>
          <w:b w:val="0"/>
          <w:i w:val="0"/>
          <w:strike w:val="0"/>
          <w:color w:val="000000"/>
          <w:spacing w:val="0"/>
          <w:w w:val="100"/>
          <w:position w:val="0"/>
          <w:sz w:val="24"/>
          <w:u w:val="none"/>
        </w:rPr>
        <w:fldChar w:fldCharType="begin"/>
      </w:r>
      <w:r>
        <w:rPr>
          <w:rFonts w:hint="eastAsia" w:ascii="A-OTF UD黎ミン Pr6 L" w:hAnsi="A-OTF UD黎ミン Pr6 L" w:eastAsia="A-OTF UD黎ミン Pr6 L"/>
          <w:b w:val="0"/>
          <w:i w:val="0"/>
          <w:strike w:val="0"/>
          <w:color w:val="000000"/>
          <w:spacing w:val="0"/>
          <w:w w:val="100"/>
          <w:position w:val="0"/>
          <w:sz w:val="24"/>
          <w:u w:val="none"/>
        </w:rPr>
        <w:instrText>EQ \* jc2 \* hps10 \o\ad(\s\up 12(</w:instrText>
      </w:r>
      <w:r>
        <w:rPr>
          <w:rFonts w:hint="default" w:ascii="A-OTF UD新ゴ Pro M" w:hAnsi="A-OTF UD新ゴ Pro M" w:eastAsia="A-OTF UD新丸ゴ Pro L"/>
          <w:b w:val="0"/>
          <w:i w:val="0"/>
          <w:strike w:val="0"/>
          <w:color w:val="000000"/>
          <w:spacing w:val="0"/>
          <w:w w:val="100"/>
          <w:position w:val="0"/>
          <w:sz w:val="10"/>
          <w:u w:val="none"/>
        </w:rPr>
        <w:instrText>つ</w:instrText>
      </w:r>
      <w:r>
        <w:rPr>
          <w:rFonts w:hint="default" w:ascii="A-OTF UD新ゴ Pro M" w:hAnsi="A-OTF UD新ゴ Pro M" w:eastAsia="A-OTF UD新丸ゴ Pro L"/>
          <w:b w:val="0"/>
          <w:i w:val="0"/>
          <w:strike w:val="0"/>
          <w:color w:val="000000"/>
          <w:spacing w:val="0"/>
          <w:w w:val="100"/>
          <w:position w:val="0"/>
          <w:sz w:val="10"/>
          <w:u w:val="none"/>
        </w:rPr>
        <w:instrText>じ</w:instrText>
      </w:r>
      <w:r>
        <w:rPr>
          <w:rFonts w:hint="eastAsia" w:ascii="A-OTF UD黎ミン Pr6 L" w:hAnsi="A-OTF UD黎ミン Pr6 L" w:eastAsia="A-OTF UD黎ミン Pr6 L"/>
          <w:b w:val="0"/>
          <w:i w:val="0"/>
          <w:strike w:val="0"/>
          <w:color w:val="000000"/>
          <w:spacing w:val="0"/>
          <w:w w:val="100"/>
          <w:position w:val="0"/>
          <w:sz w:val="24"/>
          <w:u w:val="none"/>
        </w:rPr>
        <w:instrText>),</w:instrText>
      </w:r>
      <w:r>
        <w:rPr>
          <w:rFonts w:hint="eastAsia" w:ascii="A-OTF UD黎ミン Pr6 L" w:hAnsi="A-OTF UD黎ミン Pr6 L" w:eastAsia="A-OTF UD黎ミン Pr6 L"/>
          <w:b w:val="0"/>
          <w:i w:val="0"/>
          <w:strike w:val="0"/>
          <w:color w:val="000000"/>
          <w:spacing w:val="0"/>
          <w:w w:val="100"/>
          <w:position w:val="0"/>
          <w:sz w:val="24"/>
          <w:u w:val="none"/>
        </w:rPr>
        <w:instrText>辻</w:instrText>
      </w:r>
      <w:r>
        <w:rPr>
          <w:rFonts w:hint="eastAsia" w:ascii="A-OTF UD黎ミン Pr6 L" w:hAnsi="A-OTF UD黎ミン Pr6 L" w:eastAsia="A-OTF UD黎ミン Pr6 L"/>
          <w:sz w:val="24"/>
        </w:rPr>
        <w:instrText xml:space="preserve"> </w:instrText>
      </w:r>
      <w:r>
        <w:rPr>
          <w:rFonts w:hint="eastAsia" w:ascii="A-OTF UD黎ミン Pr6 L" w:hAnsi="A-OTF UD黎ミン Pr6 L" w:eastAsia="A-OTF UD黎ミン Pr6 L"/>
          <w:b w:val="0"/>
          <w:i w:val="0"/>
          <w:strike w:val="0"/>
          <w:color w:val="000000"/>
          <w:spacing w:val="0"/>
          <w:w w:val="100"/>
          <w:position w:val="0"/>
          <w:sz w:val="24"/>
          <w:u w:val="none"/>
        </w:rPr>
        <w:instrText>)</w:instrText>
      </w:r>
      <w:r>
        <w:rPr>
          <w:rFonts w:hint="eastAsia" w:ascii="A-OTF UD黎ミン Pr6 L" w:hAnsi="A-OTF UD黎ミン Pr6 L" w:eastAsia="A-OTF UD黎ミン Pr6 L"/>
          <w:b w:val="0"/>
          <w:i w:val="0"/>
          <w:strike w:val="0"/>
          <w:color w:val="000000"/>
          <w:spacing w:val="0"/>
          <w:w w:val="100"/>
          <w:position w:val="0"/>
          <w:sz w:val="24"/>
          <w:u w:val="none"/>
        </w:rPr>
        <w:fldChar w:fldCharType="end"/>
      </w:r>
      <w:r>
        <w:rPr>
          <w:rFonts w:hint="eastAsia"/>
          <w:sz w:val="24"/>
        </w:rPr>
        <w:t xml:space="preserve"> </w:t>
      </w:r>
      <w:r>
        <w:rPr>
          <w:rFonts w:hint="eastAsia"/>
          <w:sz w:val="24"/>
        </w:rPr>
        <w:fldChar w:fldCharType="begin"/>
      </w:r>
      <w:r>
        <w:rPr>
          <w:rFonts w:hint="eastAsia"/>
          <w:sz w:val="24"/>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ち</w:instrText>
      </w:r>
      <w:r>
        <w:rPr>
          <w:rFonts w:hint="eastAsia" w:ascii="ＭＳ 明朝" w:hAnsi="ＭＳ 明朝" w:eastAsia="ＭＳ 明朝"/>
          <w:sz w:val="12"/>
        </w:rPr>
        <w:instrText>ろ</w:instrText>
      </w:r>
      <w:r>
        <w:rPr>
          <w:rFonts w:hint="eastAsia" w:ascii="ＭＳ 明朝" w:hAnsi="ＭＳ 明朝" w:eastAsia="ＭＳ 明朝"/>
          <w:sz w:val="12"/>
        </w:rPr>
        <w:instrText>う</w:instrText>
      </w:r>
      <w:r>
        <w:rPr>
          <w:rFonts w:hint="eastAsia"/>
          <w:sz w:val="24"/>
        </w:rPr>
        <w:instrText>),</w:instrText>
      </w:r>
      <w:r>
        <w:rPr>
          <w:rFonts w:hint="eastAsia"/>
          <w:sz w:val="24"/>
        </w:rPr>
        <w:instrText>一郎</w:instrText>
      </w:r>
      <w:r>
        <w:rPr>
          <w:rFonts w:hint="eastAsia"/>
          <w:sz w:val="24"/>
        </w:rPr>
        <w:instrText>)</w:instrText>
      </w:r>
      <w:r>
        <w:rPr>
          <w:rFonts w:hint="eastAsia"/>
          <w:sz w:val="24"/>
        </w:rPr>
        <w:fldChar w:fldCharType="end"/>
      </w:r>
      <w:r>
        <w:rPr>
          <w:rFonts w:hint="eastAsia"/>
          <w:sz w:val="24"/>
        </w:rPr>
        <w:t xml:space="preserve"> </w:t>
      </w:r>
      <w:r>
        <w:rPr>
          <w:rFonts w:hint="eastAsia"/>
          <w:sz w:val="24"/>
        </w:rPr>
        <w:t>氏が、「のばそう健康寿命～大崎市市民健康調査から学ぶこと～」と題した講演を行いました。</w:t>
      </w:r>
    </w:p>
    <w:p>
      <w:pPr>
        <w:pStyle w:val="22"/>
        <w:spacing w:before="0" w:beforeLines="0" w:beforeAutospacing="0" w:after="0" w:afterLines="0" w:afterAutospacing="0" w:line="400" w:lineRule="exact"/>
        <w:jc w:val="both"/>
        <w:rPr>
          <w:rFonts w:hint="default"/>
          <w:sz w:val="24"/>
        </w:rPr>
      </w:pPr>
      <w:r>
        <w:rPr>
          <w:rFonts w:hint="eastAsia"/>
          <w:sz w:val="24"/>
        </w:rPr>
        <w:t>　新年祝賀会には、国会議員、県・市議会議員やおおさき宝大使など、市内外から約</w:t>
      </w:r>
      <w:r>
        <w:rPr>
          <w:rFonts w:hint="eastAsia" w:asciiTheme="minorEastAsia" w:hAnsiTheme="minorEastAsia" w:eastAsiaTheme="minorEastAsia"/>
          <w:sz w:val="24"/>
        </w:rPr>
        <w:t>400</w:t>
      </w:r>
      <w:r>
        <w:rPr>
          <w:rFonts w:hint="eastAsia"/>
          <w:sz w:val="24"/>
        </w:rPr>
        <w:t>人が参加し、仙台フィルハーモニー管弦楽団の有志による弦楽四重奏の生演奏や、地酒での鏡開きを行い、辰年にちなみ昇り竜のように発展を目指すおおさきについて、大いに語り合いました。</w:t>
      </w:r>
    </w:p>
    <w:p>
      <w:pPr>
        <w:pStyle w:val="22"/>
        <w:spacing w:before="0" w:beforeLines="0" w:beforeAutospacing="0" w:after="0" w:afterLines="0" w:afterAutospacing="0" w:line="400" w:lineRule="exact"/>
        <w:jc w:val="both"/>
        <w:rPr>
          <w:rFonts w:hint="default"/>
          <w:sz w:val="24"/>
        </w:rPr>
      </w:pPr>
    </w:p>
    <w:p>
      <w:pPr>
        <w:pStyle w:val="22"/>
        <w:spacing w:before="0" w:beforeLines="0" w:beforeAutospacing="0" w:after="0" w:afterLines="0" w:afterAutospacing="0" w:line="400" w:lineRule="exact"/>
        <w:jc w:val="both"/>
        <w:rPr>
          <w:rFonts w:hint="default"/>
          <w:sz w:val="24"/>
        </w:rPr>
      </w:pPr>
      <w:r>
        <w:rPr>
          <w:rFonts w:hint="eastAsia"/>
          <w:sz w:val="24"/>
        </w:rPr>
        <w:t>写真：宝の都（くに）・活性化貢献賞を受賞した皆さん</w:t>
      </w:r>
    </w:p>
    <w:p>
      <w:pPr>
        <w:pStyle w:val="22"/>
        <w:spacing w:before="0" w:beforeLines="0" w:beforeAutospacing="0" w:after="0" w:afterLines="0" w:afterAutospacing="0" w:line="400" w:lineRule="exact"/>
        <w:jc w:val="both"/>
        <w:rPr>
          <w:rFonts w:hint="default"/>
          <w:sz w:val="24"/>
        </w:rPr>
      </w:pPr>
      <w:r>
        <w:rPr>
          <w:rFonts w:hint="eastAsia"/>
          <w:sz w:val="24"/>
        </w:rPr>
        <w:t>写真：おおさきのさらなる発展を願った鏡開き</w:t>
      </w:r>
    </w:p>
    <w:p>
      <w:pPr>
        <w:pStyle w:val="22"/>
        <w:spacing w:before="0" w:beforeLines="0" w:beforeAutospacing="0" w:after="0" w:afterLines="0" w:afterAutospacing="0" w:line="400" w:lineRule="exact"/>
        <w:jc w:val="both"/>
        <w:rPr>
          <w:rFonts w:hint="default"/>
          <w:sz w:val="24"/>
        </w:rPr>
      </w:pPr>
      <w:bookmarkStart w:id="0" w:name="_GoBack"/>
      <w:bookmarkEnd w:id="0"/>
    </w:p>
    <w:p>
      <w:pPr>
        <w:pStyle w:val="22"/>
        <w:spacing w:before="0" w:beforeLines="0" w:beforeAutospacing="0" w:after="0" w:afterLines="0" w:afterAutospacing="0" w:line="400" w:lineRule="exact"/>
        <w:jc w:val="both"/>
        <w:rPr>
          <w:rFonts w:hint="default"/>
          <w:b w:val="1"/>
          <w:sz w:val="24"/>
        </w:rPr>
      </w:pPr>
      <w:r>
        <w:rPr>
          <w:rFonts w:hint="eastAsia"/>
          <w:b w:val="1"/>
          <w:sz w:val="24"/>
        </w:rPr>
        <w:t>第</w:t>
      </w:r>
      <w:r>
        <w:rPr>
          <w:rFonts w:hint="eastAsia"/>
          <w:b w:val="1"/>
          <w:sz w:val="24"/>
        </w:rPr>
        <w:t>16</w:t>
      </w:r>
      <w:r>
        <w:rPr>
          <w:rFonts w:hint="eastAsia"/>
          <w:b w:val="1"/>
          <w:sz w:val="24"/>
        </w:rPr>
        <w:t>回宝の都（くに）・活性化貢献賞受賞団体および活動概要</w:t>
      </w:r>
    </w:p>
    <w:tbl>
      <w:tblPr>
        <w:tblStyle w:val="24"/>
        <w:tblW w:w="0" w:type="auto"/>
        <w:tblInd w:w="0" w:type="dxa"/>
        <w:tblLayout w:type="fixed"/>
        <w:tblLook w:firstRow="1" w:lastRow="0" w:firstColumn="1" w:lastColumn="0" w:noHBand="0" w:noVBand="1" w:val="04A0"/>
      </w:tblPr>
      <w:tblGrid>
        <w:gridCol w:w="2988"/>
        <w:gridCol w:w="6298"/>
      </w:tblGrid>
      <w:tr>
        <w:trPr/>
        <w:tc>
          <w:tcPr>
            <w:tcW w:w="2988" w:type="dxa"/>
            <w:shd w:val="clear" w:color="auto" w:fill="FFA0C0"/>
            <w:vAlign w:val="top"/>
          </w:tcPr>
          <w:p>
            <w:pPr>
              <w:pStyle w:val="0"/>
              <w:jc w:val="center"/>
              <w:rPr>
                <w:rFonts w:hint="eastAsia"/>
                <w:b w:val="1"/>
                <w:sz w:val="24"/>
              </w:rPr>
            </w:pPr>
            <w:r>
              <w:rPr>
                <w:rFonts w:hint="eastAsia"/>
                <w:b w:val="1"/>
                <w:sz w:val="24"/>
              </w:rPr>
              <w:t>受賞団体</w:t>
            </w:r>
          </w:p>
        </w:tc>
        <w:tc>
          <w:tcPr>
            <w:tcW w:w="6298" w:type="dxa"/>
            <w:shd w:val="clear" w:color="auto" w:fill="FFA0C0"/>
            <w:vAlign w:val="top"/>
          </w:tcPr>
          <w:p>
            <w:pPr>
              <w:pStyle w:val="0"/>
              <w:jc w:val="center"/>
              <w:rPr>
                <w:rFonts w:hint="eastAsia"/>
                <w:b w:val="1"/>
                <w:sz w:val="24"/>
              </w:rPr>
            </w:pPr>
            <w:r>
              <w:rPr>
                <w:rFonts w:hint="eastAsia"/>
                <w:b w:val="1"/>
                <w:sz w:val="24"/>
              </w:rPr>
              <w:t>活動概要</w:t>
            </w:r>
          </w:p>
        </w:tc>
      </w:tr>
      <w:tr>
        <w:trPr/>
        <w:tc>
          <w:tcPr>
            <w:tcW w:w="2988" w:type="dxa"/>
            <w:vAlign w:val="center"/>
          </w:tcPr>
          <w:p>
            <w:pPr>
              <w:pStyle w:val="0"/>
              <w:jc w:val="left"/>
              <w:rPr>
                <w:rFonts w:hint="eastAsia"/>
                <w:sz w:val="24"/>
              </w:rPr>
            </w:pPr>
            <w:r>
              <w:rPr>
                <w:rFonts w:hint="eastAsia"/>
                <w:sz w:val="24"/>
              </w:rPr>
              <w:t>西古川地区振興協議会</w:t>
            </w:r>
          </w:p>
        </w:tc>
        <w:tc>
          <w:tcPr>
            <w:tcW w:w="6298" w:type="dxa"/>
            <w:vAlign w:val="top"/>
          </w:tcPr>
          <w:p>
            <w:pPr>
              <w:pStyle w:val="0"/>
              <w:rPr>
                <w:rFonts w:hint="eastAsia"/>
                <w:sz w:val="24"/>
              </w:rPr>
            </w:pPr>
            <w:r>
              <w:rPr>
                <w:rFonts w:hint="eastAsia"/>
                <w:sz w:val="24"/>
              </w:rPr>
              <w:t>地域の中で「話し合い」を重ねながら、地域課題だった日本語学校誘致や陸羽東線</w:t>
            </w:r>
          </w:p>
          <w:p>
            <w:pPr>
              <w:pStyle w:val="0"/>
              <w:rPr>
                <w:rFonts w:hint="eastAsia"/>
                <w:sz w:val="24"/>
              </w:rPr>
            </w:pPr>
            <w:r>
              <w:rPr>
                <w:rFonts w:hint="eastAsia"/>
                <w:sz w:val="24"/>
              </w:rPr>
              <w:t>存続に向けたイベントの開催など、一体感の醸成と解決に向けた取り組みを展開。</w:t>
            </w:r>
          </w:p>
        </w:tc>
      </w:tr>
      <w:tr>
        <w:trPr/>
        <w:tc>
          <w:tcPr>
            <w:tcW w:w="2988" w:type="dxa"/>
            <w:shd w:val="clear" w:color="auto" w:themeFill="accent2" w:themeFillTint="33" w:themeFillShade="FF"/>
            <w:vAlign w:val="center"/>
          </w:tcPr>
          <w:p>
            <w:pPr>
              <w:pStyle w:val="0"/>
              <w:jc w:val="left"/>
              <w:rPr>
                <w:rFonts w:hint="eastAsia"/>
                <w:sz w:val="24"/>
              </w:rPr>
            </w:pPr>
            <w:r>
              <w:rPr>
                <w:rFonts w:hint="eastAsia"/>
                <w:sz w:val="24"/>
              </w:rPr>
              <w:t>清滝地区振興協議会</w:t>
            </w:r>
          </w:p>
        </w:tc>
        <w:tc>
          <w:tcPr>
            <w:tcW w:w="6298" w:type="dxa"/>
            <w:shd w:val="clear" w:color="auto" w:themeFill="accent2" w:themeFillTint="33" w:themeFillShade="FF"/>
            <w:vAlign w:val="top"/>
          </w:tcPr>
          <w:p>
            <w:pPr>
              <w:pStyle w:val="23"/>
              <w:kinsoku w:val="0"/>
              <w:overflowPunct w:val="0"/>
              <w:spacing w:line="134" w:lineRule="auto"/>
              <w:rPr>
                <w:rFonts w:hint="eastAsia" w:asciiTheme="minorEastAsia" w:hAnsiTheme="minorEastAsia" w:eastAsiaTheme="minorEastAsia"/>
                <w:sz w:val="24"/>
              </w:rPr>
            </w:pPr>
            <w:r>
              <w:rPr>
                <w:rFonts w:hint="eastAsia" w:asciiTheme="minorEastAsia" w:hAnsiTheme="minorEastAsia" w:eastAsiaTheme="minorEastAsia"/>
                <w:b w:val="0"/>
                <w:spacing w:val="-2"/>
                <w:w w:val="100"/>
                <w:sz w:val="24"/>
              </w:rPr>
              <w:t>地域のコミュニティ⾏事として</w:t>
            </w:r>
            <w:r>
              <w:rPr>
                <w:rFonts w:hint="eastAsia" w:asciiTheme="minorEastAsia" w:hAnsiTheme="minorEastAsia" w:eastAsiaTheme="minorEastAsia"/>
                <w:b w:val="0"/>
                <w:spacing w:val="-93"/>
                <w:w w:val="100"/>
                <w:sz w:val="24"/>
              </w:rPr>
              <w:t>、</w:t>
            </w:r>
            <w:r>
              <w:rPr>
                <w:rFonts w:hint="eastAsia" w:asciiTheme="minorEastAsia" w:hAnsiTheme="minorEastAsia" w:eastAsiaTheme="minorEastAsia"/>
                <w:b w:val="0"/>
                <w:spacing w:val="-2"/>
                <w:w w:val="100"/>
                <w:sz w:val="24"/>
              </w:rPr>
              <w:t>スポーツ交流会をはじめとした多世代が交流できるイベントを積極的に開催するなど</w:t>
            </w:r>
            <w:r>
              <w:rPr>
                <w:rFonts w:hint="eastAsia" w:asciiTheme="minorEastAsia" w:hAnsiTheme="minorEastAsia" w:eastAsiaTheme="minorEastAsia"/>
                <w:b w:val="0"/>
                <w:spacing w:val="-93"/>
                <w:w w:val="100"/>
                <w:sz w:val="24"/>
              </w:rPr>
              <w:t>、</w:t>
            </w:r>
            <w:r>
              <w:rPr>
                <w:rFonts w:hint="eastAsia" w:asciiTheme="minorEastAsia" w:hAnsiTheme="minorEastAsia" w:eastAsiaTheme="minorEastAsia"/>
                <w:b w:val="0"/>
                <w:spacing w:val="-2"/>
                <w:w w:val="100"/>
                <w:sz w:val="24"/>
              </w:rPr>
              <w:t>地域のつながりを大切にした活動を実践</w:t>
            </w:r>
          </w:p>
        </w:tc>
      </w:tr>
      <w:tr>
        <w:trPr/>
        <w:tc>
          <w:tcPr>
            <w:tcW w:w="2988" w:type="dxa"/>
            <w:vAlign w:val="center"/>
          </w:tcPr>
          <w:p>
            <w:pPr>
              <w:pStyle w:val="0"/>
              <w:jc w:val="left"/>
              <w:rPr>
                <w:rFonts w:hint="eastAsia"/>
                <w:sz w:val="24"/>
              </w:rPr>
            </w:pPr>
            <w:r>
              <w:rPr>
                <w:rFonts w:hint="eastAsia"/>
                <w:sz w:val="24"/>
              </w:rPr>
              <w:t>西古川ずんだシスターズ</w:t>
            </w:r>
          </w:p>
        </w:tc>
        <w:tc>
          <w:tcPr>
            <w:tcW w:w="6298" w:type="dxa"/>
            <w:vAlign w:val="top"/>
          </w:tcPr>
          <w:p>
            <w:pPr>
              <w:pStyle w:val="0"/>
              <w:rPr>
                <w:rFonts w:hint="eastAsia"/>
                <w:sz w:val="24"/>
              </w:rPr>
            </w:pPr>
            <w:r>
              <w:rPr>
                <w:rFonts w:hint="eastAsia"/>
                <w:sz w:val="24"/>
              </w:rPr>
              <w:t>ずんだもち作り教室を開催するなど、宮城の郷土食「ずんだ」を通じた世界農業遺</w:t>
            </w:r>
          </w:p>
          <w:p>
            <w:pPr>
              <w:pStyle w:val="0"/>
              <w:rPr>
                <w:rFonts w:hint="eastAsia"/>
                <w:sz w:val="24"/>
              </w:rPr>
            </w:pPr>
            <w:r>
              <w:rPr>
                <w:rFonts w:hint="eastAsia"/>
                <w:sz w:val="24"/>
              </w:rPr>
              <w:t>産「大崎耕土」の普及啓発をはじめ、食育・地産地消の取り組みに貢献。</w:t>
            </w:r>
          </w:p>
        </w:tc>
      </w:tr>
      <w:tr>
        <w:trPr/>
        <w:tc>
          <w:tcPr>
            <w:tcW w:w="2988" w:type="dxa"/>
            <w:shd w:val="clear" w:color="auto" w:themeFill="accent2" w:themeFillTint="33" w:themeFillShade="FF"/>
            <w:vAlign w:val="center"/>
          </w:tcPr>
          <w:p>
            <w:pPr>
              <w:pStyle w:val="0"/>
              <w:jc w:val="left"/>
              <w:rPr>
                <w:rFonts w:hint="eastAsia"/>
                <w:sz w:val="24"/>
              </w:rPr>
            </w:pPr>
            <w:r>
              <w:rPr>
                <w:rFonts w:hint="eastAsia"/>
                <w:sz w:val="24"/>
              </w:rPr>
              <w:t>館山公園を復活させる会</w:t>
            </w:r>
          </w:p>
        </w:tc>
        <w:tc>
          <w:tcPr>
            <w:tcW w:w="6298" w:type="dxa"/>
            <w:shd w:val="clear" w:color="auto" w:themeFill="accent2" w:themeFillTint="33" w:themeFillShade="FF"/>
            <w:vAlign w:val="top"/>
          </w:tcPr>
          <w:p>
            <w:pPr>
              <w:pStyle w:val="0"/>
              <w:rPr>
                <w:rFonts w:hint="eastAsia"/>
                <w:sz w:val="24"/>
              </w:rPr>
            </w:pPr>
            <w:r>
              <w:rPr>
                <w:rFonts w:hint="eastAsia"/>
                <w:sz w:val="24"/>
              </w:rPr>
              <w:t>館山公園に累計</w:t>
            </w:r>
            <w:r>
              <w:rPr>
                <w:rFonts w:hint="eastAsia"/>
                <w:sz w:val="24"/>
              </w:rPr>
              <w:t>444</w:t>
            </w:r>
            <w:r>
              <w:rPr>
                <w:rFonts w:hint="eastAsia"/>
                <w:sz w:val="24"/>
              </w:rPr>
              <w:t>本の桜を植樹したほか、公園の清掃活動や階段などの施設補修を実施し、大崎市が誇る桜の名所の維持管理に大いに貢献。</w:t>
            </w:r>
          </w:p>
        </w:tc>
      </w:tr>
    </w:tbl>
    <w:p>
      <w:pPr>
        <w:pStyle w:val="22"/>
        <w:spacing w:before="0" w:beforeLines="0" w:beforeAutospacing="0" w:after="0" w:afterLines="0" w:afterAutospacing="0" w:line="400" w:lineRule="exact"/>
        <w:jc w:val="both"/>
        <w:rPr>
          <w:rFonts w:hint="default"/>
          <w:sz w:val="24"/>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NT Pr6 H">
    <w:panose1 w:val="00000800000000000000"/>
    <w:charset w:val="80"/>
    <w:family w:val="swiss"/>
    <w:pitch w:val="variable"/>
    <w:sig w:usb0="00000000" w:usb1="00000000" w:usb2="00000000" w:usb3="00000000" w:csb0="01008200" w:csb1="00000000"/>
  </w:font>
  <w:font w:name="A-OTF UD新ゴNT Pr6 L">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OTF UD新ゴ Pro R">
    <w:panose1 w:val="000008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黎ミン Pr6 H">
    <w:panose1 w:val="00000800000000000000"/>
    <w:charset w:val="80"/>
    <w:family w:val="roman"/>
    <w:pitch w:val="variable"/>
    <w:sig w:usb0="00000000" w:usb1="00000000" w:usb2="00000000" w:usb3="00000000" w:csb0="01008200" w:csb1="00000000"/>
  </w:font>
  <w:font w:name="A-OTF UD新丸ゴ Pro M">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B">
    <w:panose1 w:val="00000000000000000000"/>
    <w:charset w:val="80"/>
    <w:family w:val="roman"/>
    <w:pitch w:val="variable"/>
    <w:sig w:usb0="00000000" w:usb1="00000000" w:usb2="00000000" w:usb3="00000000" w:csb0="01008200" w:csb1="00000000"/>
  </w:font>
  <w:font w:name="A-OTF UD黎ミン Pr6 M">
    <w:panose1 w:val="00000000000000000000"/>
    <w:charset w:val="80"/>
    <w:family w:val="roman"/>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UD黎ミン Pr6 L">
    <w:panose1 w:val="00000000000000000000"/>
    <w:charset w:val="80"/>
    <w:family w:val="roman"/>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段落スタイルなし]"/>
    <w:next w:val="21"/>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新ゴ Pro R" w:hAnsi="A-OTF UD新ゴ Pro R"/>
      <w:color w:val="000000"/>
      <w:spacing w:val="0"/>
      <w:w w:val="100"/>
      <w:position w:val="0"/>
      <w:sz w:val="18"/>
      <w:u w:val="none" w:color="auto"/>
    </w:rPr>
  </w:style>
  <w:style w:type="paragraph" w:styleId="22" w:customStyle="1">
    <w:name w:val="[基本段落]"/>
    <w:basedOn w:val="21"/>
    <w:next w:val="22"/>
    <w:link w:val="0"/>
    <w:uiPriority w:val="0"/>
    <w:qFormat/>
  </w:style>
  <w:style w:type="paragraph" w:styleId="23">
    <w:name w:val="Body Text"/>
    <w:basedOn w:val="0"/>
    <w:next w:val="23"/>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63" w:beforeLines="0" w:beforeAutospacing="0" w:after="0" w:afterLines="0" w:afterAutospacing="0" w:line="240" w:lineRule="auto"/>
      <w:ind w:left="40" w:leftChars="0" w:right="117" w:rightChars="0" w:firstLineChars="0"/>
      <w:contextualSpacing w:val="0"/>
      <w:mirrorIndents w:val="0"/>
      <w:jc w:val="both"/>
      <w:outlineLvl w:val="9"/>
      <w15:collapsed w:val="0"/>
    </w:pPr>
    <w:rPr>
      <w:rFonts w:ascii="A-OTF UD新ゴ Pro L" w:hAnsi="A-OTF UD新ゴ Pro L" w:eastAsia="ＭＳ 明朝"/>
      <w:dstrike w:val="0"/>
      <w:color w:val="auto"/>
      <w:w w:val="100"/>
      <w:sz w:val="18"/>
      <w:highlight w:val="none"/>
      <w:u w:val="none" w:color="auto"/>
      <w:bdr w:val="none" w:color="auto" w:sz="0" w:space="0"/>
      <w:shd w:val="clear" w:color="auto" w:fill="auto"/>
      <w:vertAlign w:val="baseline"/>
      <w:em w:val="none"/>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2</Pages>
  <Words>10</Words>
  <Characters>856</Characters>
  <Application>JUST Note</Application>
  <Lines>42</Lines>
  <Paragraphs>22</Paragraphs>
  <CharactersWithSpaces>865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2022-11-21T02:49:00Z</dcterms:created>
  <dcterms:modified xsi:type="dcterms:W3CDTF">2024-01-22T04:22:08Z</dcterms:modified>
  <cp:revision>5</cp:revision>
</cp:coreProperties>
</file>