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b w:val="1"/>
        </w:rPr>
      </w:pPr>
      <w:r>
        <w:rPr>
          <w:rFonts w:hint="eastAsia"/>
          <w:b w:val="1"/>
          <w:sz w:val="28"/>
        </w:rPr>
        <w:t>CITY TOPICS</w:t>
      </w:r>
      <w:r>
        <w:rPr>
          <w:rFonts w:hint="eastAsia"/>
          <w:b w:val="1"/>
          <w:sz w:val="28"/>
        </w:rPr>
        <w:t>　まちの話題や出来事、ニュースをお届けします！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  <w:b w:val="1"/>
        </w:rPr>
        <w:t>社会教育バスの利用方法が変わります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社会教育バスは、地域団体の社会教育に関する事業や研修事業など、社会教育の振興や活動の促進を図ることを目的に運行しています。これまで</w:t>
      </w:r>
      <w:r>
        <w:rPr>
          <w:rFonts w:hint="eastAsia"/>
        </w:rPr>
        <w:t>2</w:t>
      </w:r>
      <w:r>
        <w:rPr>
          <w:rFonts w:hint="eastAsia"/>
        </w:rPr>
        <w:t>台で運行していましたが、予約が取りにくいことや運行距離・時間に制限があることなど、利用しづらい点がありました。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これらを踏まえ、令和</w:t>
      </w:r>
      <w:r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年度からは、団体が直接、市内の民間バス事業者からバスを借り上げた料金に応じて、市から補助金を交付する「大崎市社会教育関係団体等バス借上料補助事業」に変わります。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新制度により、自由に市内のバス事業者を選択できるため、バスの予約が取りやすくなることや、時間や距離の制限がなくなることで、行程の自由度が増すことなどの利便性の向上が期待されます。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人材育成や地域づくりに、新たな制度を活用してみませんか。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申請方法など詳しくは、生涯学習課（電話</w:t>
      </w:r>
      <w:r>
        <w:rPr>
          <w:rFonts w:hint="eastAsia"/>
        </w:rPr>
        <w:t>23-2213</w:t>
      </w:r>
      <w:r>
        <w:rPr>
          <w:rFonts w:hint="eastAsia"/>
        </w:rPr>
        <w:t>）に問い合せするか、市ウェブサイトを確認してください。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  <w:b w:val="1"/>
        </w:rPr>
        <w:t>新制度の概要</w:t>
      </w:r>
    </w:p>
    <w:tbl>
      <w:tblPr>
        <w:tblStyle w:val="24"/>
        <w:tblW w:w="6948" w:type="auto"/>
        <w:jc w:val="left"/>
        <w:tblInd w:w="132" w:type="dxa"/>
        <w:tblLayout w:type="fixed"/>
        <w:tblLook w:firstRow="1" w:lastRow="0" w:firstColumn="1" w:lastColumn="0" w:noHBand="0" w:noVBand="1" w:val="04A0"/>
      </w:tblPr>
      <w:tblGrid>
        <w:gridCol w:w="1188"/>
        <w:gridCol w:w="5760"/>
      </w:tblGrid>
      <w:tr>
        <w:trPr/>
        <w:tc>
          <w:tcPr>
            <w:tcW w:w="118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対象団体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社会教育関係団体、地域関係団体</w:t>
            </w:r>
          </w:p>
        </w:tc>
      </w:tr>
      <w:tr>
        <w:trPr/>
        <w:tc>
          <w:tcPr>
            <w:tcW w:w="118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対象事業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①社会教育に関する事業②研修事業③活動に係る大会等への参加を目的とした事業</w:t>
            </w:r>
          </w:p>
        </w:tc>
      </w:tr>
      <w:tr>
        <w:trPr/>
        <w:tc>
          <w:tcPr>
            <w:tcW w:w="118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貸切バスの借り上げ料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※高速代・駐車場代・キャンセル料は対象外です。</w:t>
            </w:r>
          </w:p>
        </w:tc>
      </w:tr>
      <w:tr>
        <w:trPr/>
        <w:tc>
          <w:tcPr>
            <w:tcW w:w="118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一団体当たり一年度中に①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回利用する場合は、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回当たり上限</w:t>
            </w:r>
            <w:r>
              <w:rPr>
                <w:rFonts w:hint="eastAsia"/>
              </w:rPr>
              <w:t>70,000</w:t>
            </w:r>
            <w:r>
              <w:rPr>
                <w:rFonts w:hint="eastAsia"/>
              </w:rPr>
              <w:t>円②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回利用する場合は、上限</w:t>
            </w:r>
            <w:r>
              <w:rPr>
                <w:rFonts w:hint="eastAsia"/>
              </w:rPr>
              <w:t>100,000</w:t>
            </w: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ind w:firstLine="240" w:firstLineChars="10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▶社会教育関係団体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大崎市社会教育関係団体登録の決定を受けた団体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▶地域関係団体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市内で地域活動に貢献する団体として市が認めた団体</w:t>
      </w: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いざというときに備え、被災建築物応急危険度判定模擬訓練を実施しました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日、令和</w:t>
      </w:r>
      <w:r>
        <w:rPr>
          <w:rFonts w:hint="eastAsia"/>
        </w:rPr>
        <w:t>5</w:t>
      </w:r>
      <w:r>
        <w:rPr>
          <w:rFonts w:hint="eastAsia"/>
        </w:rPr>
        <w:t>年度大崎市被災建築物応急危険度判定模擬訓練を実施しました。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被災建築物応急危険度判定とは、各種支援制度に必要な「り災証明」とは異なり、判定士が大規模地震で被災した建築物の状況を調査し、二次災害を防止するため、余震などによる倒壊や落下物などの危険性を示すものです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判定結果は「危険（赤色）」・「要注意（黄色）」・「調査済（緑色）」の</w:t>
      </w:r>
      <w:r>
        <w:rPr>
          <w:rFonts w:hint="eastAsia"/>
        </w:rPr>
        <w:t>3</w:t>
      </w:r>
      <w:r>
        <w:rPr>
          <w:rFonts w:hint="eastAsia"/>
        </w:rPr>
        <w:t>種類に分けて、建物の出入口などの分かりやすい場所に掲示し、居住者や付近を通行する歩行者などに対して危険性を知らせます。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訓練には、</w:t>
      </w:r>
      <w:r>
        <w:rPr>
          <w:rFonts w:hint="eastAsia"/>
        </w:rPr>
        <w:t>1</w:t>
      </w:r>
      <w:r>
        <w:rPr>
          <w:rFonts w:hint="eastAsia"/>
        </w:rPr>
        <w:t>月の能登半島地震による防災意識の高まりもあり、宮城県建築士会の会員や近隣自治体の職員約</w:t>
      </w:r>
      <w:r>
        <w:rPr>
          <w:rFonts w:hint="eastAsia"/>
        </w:rPr>
        <w:t>70</w:t>
      </w:r>
      <w:r>
        <w:rPr>
          <w:rFonts w:hint="eastAsia"/>
        </w:rPr>
        <w:t>人が参加しました。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震度</w:t>
      </w:r>
      <w:r>
        <w:rPr>
          <w:rFonts w:hint="eastAsia"/>
        </w:rPr>
        <w:t>6</w:t>
      </w:r>
      <w:r>
        <w:rPr>
          <w:rFonts w:hint="eastAsia"/>
        </w:rPr>
        <w:t>強の地震が発生し、避難所となる建物の危険度を判定する想定で、協力要請から応急対策活動までの一連の流れを確認し合いました。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今後も、応急危険度判定に関する情報交換や訓練を行い、有事の際に迅速かつ的確な対応ができるよう、さらなる体制整備を行っていきます。</w:t>
      </w:r>
    </w:p>
    <w:p>
      <w:pPr>
        <w:pStyle w:val="0"/>
        <w:rPr>
          <w:rFonts w:hint="default"/>
        </w:rPr>
      </w:pPr>
      <w:r>
        <w:rPr>
          <w:rFonts w:hint="eastAsia"/>
        </w:rPr>
        <w:t>写真：建物の傾きを調査しました</w:t>
      </w:r>
    </w:p>
    <w:p>
      <w:pPr>
        <w:pStyle w:val="0"/>
        <w:rPr>
          <w:rFonts w:hint="default"/>
        </w:rPr>
      </w:pPr>
      <w:r>
        <w:rPr>
          <w:rFonts w:hint="eastAsia"/>
        </w:rPr>
        <w:t>写真：各チームが調査した結果をまとめ、判定表を掲示しました</w: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アンチック Std AN H">
    <w:panose1 w:val="00000800000000000000"/>
    <w:charset w:val="80"/>
    <w:family w:val="roman"/>
    <w:pitch w:val="variable"/>
    <w:sig w:usb0="00000000" w:usb1="00000000" w:usb2="00000000" w:usb3="00000000" w:csb0="01008200" w:csb1="00000000"/>
  </w:font>
  <w:font w:name="A-OTF アンチック Std AN1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 P-OTF UD新ゴ Pr6N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[段落スタイルなし]"/>
    <w:next w:val="22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A-OTF UD黎ミン Pro R" w:hAnsi="A-OTF UD黎ミン Pro R"/>
      <w:color w:val="000000"/>
      <w:spacing w:val="0"/>
      <w:w w:val="100"/>
      <w:position w:val="0"/>
      <w:sz w:val="18"/>
      <w:u w:val="none" w:color="auto"/>
    </w:rPr>
  </w:style>
  <w:style w:type="paragraph" w:styleId="23">
    <w:name w:val="List Paragraph"/>
    <w:basedOn w:val="0"/>
    <w:next w:val="23"/>
    <w:link w:val="0"/>
    <w:uiPriority w:val="0"/>
    <w:qFormat/>
    <w:pPr>
      <w:ind w:left="400" w:leftChars="400"/>
    </w:p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</TotalTime>
  <Pages>2</Pages>
  <Words>19</Words>
  <Characters>1154</Characters>
  <Application>JUST Note</Application>
  <Lines>51</Lines>
  <Paragraphs>30</Paragraphs>
  <CharactersWithSpaces>1156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2022-06-20T10:14:00Z</dcterms:created>
  <dcterms:modified xsi:type="dcterms:W3CDTF">2024-02-20T10:00:20Z</dcterms:modified>
  <cp:revision>4</cp:revision>
</cp:coreProperties>
</file>