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063"/>
          <w:tab w:val="left" w:leader="none" w:pos="1231"/>
        </w:tabs>
        <w:snapToGrid w:val="0"/>
        <w:ind w:leftChars="0" w:firstLine="0" w:firstLineChars="0"/>
        <w:rPr>
          <w:rFonts w:hint="eastAsia"/>
          <w:sz w:val="24"/>
        </w:rPr>
      </w:pPr>
      <w:r>
        <w:rPr>
          <w:rFonts w:hint="eastAsia"/>
          <w:b w:val="1"/>
          <w:sz w:val="28"/>
        </w:rPr>
        <w:t>オオサキワンダーミュージアム　人と大自然の青空博物館</w:t>
      </w:r>
    </w:p>
    <w:p>
      <w:pPr>
        <w:pStyle w:val="0"/>
        <w:tabs>
          <w:tab w:val="left" w:leader="none" w:pos="1063"/>
          <w:tab w:val="left" w:leader="none" w:pos="1231"/>
        </w:tabs>
        <w:snapToGrid w:val="0"/>
        <w:rPr>
          <w:rFonts w:hint="eastAsia"/>
          <w:sz w:val="24"/>
        </w:rPr>
      </w:pPr>
    </w:p>
    <w:p>
      <w:pPr>
        <w:pStyle w:val="0"/>
        <w:tabs>
          <w:tab w:val="left" w:leader="none" w:pos="1063"/>
          <w:tab w:val="left" w:leader="none" w:pos="1231"/>
        </w:tabs>
        <w:snapToGrid w:val="0"/>
        <w:rPr>
          <w:rFonts w:hint="eastAsia"/>
          <w:sz w:val="24"/>
        </w:rPr>
      </w:pPr>
      <w:r>
        <w:rPr>
          <w:rFonts w:hint="eastAsia"/>
          <w:b w:val="1"/>
          <w:sz w:val="24"/>
        </w:rPr>
        <w:t>Vol.50</w:t>
      </w:r>
      <w:r>
        <w:rPr>
          <w:rFonts w:hint="eastAsia"/>
          <w:b w:val="1"/>
          <w:sz w:val="24"/>
        </w:rPr>
        <w:t>　「食べて・感じる大崎耕土スタンプラリー」参加店募集！</w:t>
      </w:r>
    </w:p>
    <w:p>
      <w:pPr>
        <w:pStyle w:val="0"/>
        <w:tabs>
          <w:tab w:val="left" w:leader="none" w:pos="1063"/>
          <w:tab w:val="left" w:leader="none" w:pos="1231"/>
        </w:tabs>
        <w:snapToGrid w:val="0"/>
        <w:rPr>
          <w:rFonts w:hint="eastAsia"/>
        </w:rPr>
      </w:pPr>
      <w:r>
        <w:rPr>
          <w:rFonts w:hint="eastAsia"/>
          <w:sz w:val="24"/>
        </w:rPr>
        <w:t>問い合わせ　農政企画課世界農業遺産未来戦略室　電話</w:t>
      </w:r>
      <w:r>
        <w:rPr>
          <w:rFonts w:hint="eastAsia"/>
          <w:sz w:val="24"/>
        </w:rPr>
        <w:t>23-2281</w:t>
      </w:r>
    </w:p>
    <w:p>
      <w:pPr>
        <w:pStyle w:val="0"/>
        <w:tabs>
          <w:tab w:val="left" w:leader="none" w:pos="1063"/>
          <w:tab w:val="left" w:leader="none" w:pos="1231"/>
        </w:tabs>
        <w:snapToGrid w:val="0"/>
        <w:rPr>
          <w:rFonts w:hint="eastAsia"/>
        </w:rPr>
      </w:pPr>
    </w:p>
    <w:p>
      <w:pPr>
        <w:pStyle w:val="0"/>
        <w:tabs>
          <w:tab w:val="left" w:leader="none" w:pos="1063"/>
          <w:tab w:val="left" w:leader="none" w:pos="1231"/>
        </w:tabs>
        <w:snapToGrid w:val="0"/>
        <w:rPr>
          <w:rFonts w:hint="eastAsia"/>
          <w:sz w:val="24"/>
        </w:rPr>
      </w:pPr>
      <w:r>
        <w:rPr>
          <w:rFonts w:hint="eastAsia"/>
        </w:rPr>
        <w:t>　</w:t>
      </w:r>
      <w:r>
        <w:rPr>
          <w:rFonts w:hint="eastAsia"/>
          <w:sz w:val="24"/>
        </w:rPr>
        <w:t>大崎地域世界農業遺産推進協議会では、</w:t>
      </w:r>
      <w:r>
        <w:rPr>
          <w:rFonts w:hint="eastAsia"/>
          <w:sz w:val="24"/>
        </w:rPr>
        <w:t>10</w:t>
      </w:r>
      <w:r>
        <w:rPr>
          <w:rFonts w:hint="eastAsia"/>
          <w:sz w:val="24"/>
        </w:rPr>
        <w:t>月</w:t>
      </w:r>
      <w:r>
        <w:rPr>
          <w:rFonts w:hint="eastAsia"/>
          <w:sz w:val="24"/>
        </w:rPr>
        <w:t>1</w:t>
      </w:r>
      <w:r>
        <w:rPr>
          <w:rFonts w:hint="eastAsia"/>
          <w:sz w:val="24"/>
        </w:rPr>
        <w:t>日（火曜日）から</w:t>
      </w:r>
      <w:r>
        <w:rPr>
          <w:rFonts w:hint="eastAsia"/>
          <w:sz w:val="24"/>
        </w:rPr>
        <w:t>11</w:t>
      </w:r>
      <w:r>
        <w:rPr>
          <w:rFonts w:hint="eastAsia"/>
          <w:sz w:val="24"/>
        </w:rPr>
        <w:t>月</w:t>
      </w:r>
      <w:r>
        <w:rPr>
          <w:rFonts w:hint="eastAsia"/>
          <w:sz w:val="24"/>
        </w:rPr>
        <w:t>30</w:t>
      </w:r>
      <w:r>
        <w:rPr>
          <w:rFonts w:hint="eastAsia"/>
          <w:sz w:val="24"/>
        </w:rPr>
        <w:t>日（土曜日）まで「食べて・感じる大崎耕土スタンプラリー」を開催します。</w:t>
      </w:r>
    </w:p>
    <w:p>
      <w:pPr>
        <w:pStyle w:val="0"/>
        <w:tabs>
          <w:tab w:val="left" w:leader="none" w:pos="1063"/>
          <w:tab w:val="left" w:leader="none" w:pos="1231"/>
        </w:tabs>
        <w:snapToGrid w:val="0"/>
        <w:ind w:firstLine="240" w:firstLineChars="100"/>
        <w:rPr>
          <w:rFonts w:hint="eastAsia"/>
          <w:sz w:val="24"/>
        </w:rPr>
      </w:pPr>
      <w:r>
        <w:rPr>
          <w:rFonts w:hint="eastAsia"/>
          <w:sz w:val="24"/>
        </w:rPr>
        <w:t>このスタンプラリーは、大崎地域で生産・製造された農産物や農産加工品などを使用した飲食店での飲食や、土産店などでの買い物を楽しみながら、大崎地域１市４町（大崎市・色麻町・加美町・涌谷町・美里町）を巡るイベントです。</w:t>
      </w:r>
    </w:p>
    <w:p>
      <w:pPr>
        <w:pStyle w:val="0"/>
        <w:tabs>
          <w:tab w:val="left" w:leader="none" w:pos="1063"/>
          <w:tab w:val="left" w:leader="none" w:pos="1231"/>
        </w:tabs>
        <w:snapToGrid w:val="0"/>
        <w:ind w:firstLine="240" w:firstLineChars="100"/>
        <w:rPr>
          <w:rFonts w:hint="eastAsia"/>
          <w:sz w:val="24"/>
        </w:rPr>
      </w:pPr>
      <w:r>
        <w:rPr>
          <w:rFonts w:hint="eastAsia"/>
          <w:sz w:val="24"/>
        </w:rPr>
        <w:t>大崎地域世界農業遺産推進協議会では、このスタンプラリーへの参加店を募集します。</w:t>
      </w:r>
    </w:p>
    <w:p>
      <w:pPr>
        <w:pStyle w:val="0"/>
        <w:tabs>
          <w:tab w:val="left" w:leader="none" w:pos="1063"/>
          <w:tab w:val="left" w:leader="none" w:pos="1231"/>
        </w:tabs>
        <w:snapToGrid w:val="0"/>
        <w:ind w:firstLine="240" w:firstLineChars="100"/>
        <w:rPr>
          <w:rFonts w:hint="eastAsia"/>
          <w:sz w:val="24"/>
        </w:rPr>
      </w:pPr>
      <w:r>
        <w:rPr>
          <w:rFonts w:hint="eastAsia"/>
          <w:sz w:val="24"/>
        </w:rPr>
        <w:t>対象施設は、市内の飲食店や農産物販売店などで、参加を希望する場合、</w:t>
      </w:r>
      <w:r>
        <w:rPr>
          <w:rFonts w:hint="eastAsia"/>
          <w:sz w:val="24"/>
        </w:rPr>
        <w:t>8</w:t>
      </w:r>
      <w:r>
        <w:rPr>
          <w:rFonts w:hint="eastAsia"/>
          <w:sz w:val="24"/>
        </w:rPr>
        <w:t>月</w:t>
      </w:r>
      <w:r>
        <w:rPr>
          <w:rFonts w:hint="eastAsia"/>
          <w:sz w:val="24"/>
        </w:rPr>
        <w:t>15</w:t>
      </w:r>
      <w:r>
        <w:rPr>
          <w:rFonts w:hint="eastAsia"/>
          <w:sz w:val="24"/>
        </w:rPr>
        <w:t>日（木曜日）までに農政企画課世界農業遺産未来戦略室に電話、</w:t>
      </w:r>
      <w:r>
        <w:rPr>
          <w:rFonts w:hint="eastAsia"/>
          <w:sz w:val="24"/>
        </w:rPr>
        <w:t>E</w:t>
      </w:r>
      <w:r>
        <w:rPr>
          <w:rFonts w:hint="eastAsia"/>
          <w:sz w:val="24"/>
        </w:rPr>
        <w:t>メール</w:t>
      </w:r>
      <w:r>
        <w:rPr>
          <w:rFonts w:hint="eastAsia"/>
          <w:sz w:val="24"/>
        </w:rPr>
        <w:t>(osaki-giahs@city.osaki.miyagi.jp)</w:t>
      </w:r>
      <w:r>
        <w:rPr>
          <w:rFonts w:hint="eastAsia"/>
          <w:sz w:val="24"/>
        </w:rPr>
        <w:t>、または申込フォームから申し込みください。</w:t>
      </w:r>
    </w:p>
    <w:p>
      <w:pPr>
        <w:pStyle w:val="0"/>
        <w:tabs>
          <w:tab w:val="left" w:leader="none" w:pos="1063"/>
          <w:tab w:val="left" w:leader="none" w:pos="1231"/>
        </w:tabs>
        <w:snapToGrid w:val="0"/>
        <w:rPr>
          <w:rFonts w:hint="eastAsia"/>
        </w:rPr>
      </w:pPr>
      <w:r>
        <w:rPr>
          <w:rFonts w:hint="eastAsia"/>
          <w:sz w:val="24"/>
        </w:rPr>
        <w:t>詳しくは、大崎地域世界農業遺産推進協議会のウェブサイトなどで確認してください。</w:t>
      </w:r>
    </w:p>
    <w:p>
      <w:pPr>
        <w:pStyle w:val="0"/>
        <w:tabs>
          <w:tab w:val="left" w:leader="none" w:pos="1063"/>
          <w:tab w:val="left" w:leader="none" w:pos="1231"/>
        </w:tabs>
        <w:snapToGrid w:val="0"/>
        <w:rPr>
          <w:rFonts w:hint="eastAsia"/>
        </w:rPr>
      </w:pPr>
    </w:p>
    <w:p>
      <w:pPr>
        <w:pStyle w:val="0"/>
        <w:tabs>
          <w:tab w:val="left" w:leader="none" w:pos="1063"/>
          <w:tab w:val="left" w:leader="none" w:pos="1231"/>
        </w:tabs>
        <w:snapToGrid w:val="0"/>
        <w:rPr>
          <w:rFonts w:hint="eastAsia"/>
        </w:rPr>
      </w:pPr>
    </w:p>
    <w:p>
      <w:pPr>
        <w:pStyle w:val="0"/>
        <w:tabs>
          <w:tab w:val="left" w:leader="none" w:pos="1063"/>
          <w:tab w:val="left" w:leader="none" w:pos="1231"/>
        </w:tabs>
        <w:snapToGrid w:val="0"/>
        <w:rPr>
          <w:rFonts w:hint="eastAsia"/>
        </w:rPr>
      </w:pPr>
    </w:p>
    <w:p>
      <w:pPr>
        <w:pStyle w:val="0"/>
        <w:tabs>
          <w:tab w:val="left" w:leader="none" w:pos="1063"/>
          <w:tab w:val="left" w:leader="none" w:pos="1231"/>
        </w:tabs>
        <w:snapToGrid w:val="0"/>
        <w:rPr>
          <w:rFonts w:hint="eastAsia"/>
        </w:rPr>
      </w:pPr>
    </w:p>
    <w:p>
      <w:pPr>
        <w:pStyle w:val="0"/>
        <w:tabs>
          <w:tab w:val="left" w:leader="none" w:pos="1063"/>
          <w:tab w:val="left" w:leader="none" w:pos="1231"/>
        </w:tabs>
        <w:snapToGrid w:val="0"/>
        <w:rPr>
          <w:rFonts w:hint="eastAsia"/>
          <w:b w:val="1"/>
          <w:sz w:val="24"/>
        </w:rPr>
      </w:pPr>
      <w:r>
        <w:rPr>
          <w:rFonts w:hint="eastAsia"/>
          <w:b w:val="1"/>
          <w:sz w:val="28"/>
        </w:rPr>
        <w:t>やってみっぺ！みんなで手話</w:t>
      </w:r>
    </w:p>
    <w:p>
      <w:pPr>
        <w:pStyle w:val="0"/>
        <w:tabs>
          <w:tab w:val="left" w:leader="none" w:pos="1063"/>
          <w:tab w:val="left" w:leader="none" w:pos="1231"/>
        </w:tabs>
        <w:snapToGrid w:val="0"/>
        <w:rPr>
          <w:rFonts w:hint="eastAsia"/>
        </w:rPr>
      </w:pPr>
    </w:p>
    <w:p>
      <w:pPr>
        <w:pStyle w:val="0"/>
        <w:tabs>
          <w:tab w:val="left" w:leader="none" w:pos="210"/>
          <w:tab w:val="left" w:leader="none" w:pos="1063"/>
          <w:tab w:val="left" w:leader="none" w:pos="1231"/>
        </w:tabs>
        <w:snapToGrid w:val="0"/>
        <w:rPr>
          <w:rFonts w:hint="eastAsia"/>
        </w:rPr>
      </w:pPr>
      <w:r>
        <w:rPr>
          <w:rFonts w:hint="eastAsia"/>
          <w:sz w:val="24"/>
        </w:rPr>
        <w:t>手話を皆さんに知ってもらうため、あいさつの表現方法などを紹介します。手話は手指や体の動き、顔の表情を使って視覚的に表現する言語です。手話を使ったコミュニケーションの輪を広げてみませんか。</w:t>
      </w:r>
    </w:p>
    <w:p>
      <w:pPr>
        <w:pStyle w:val="0"/>
        <w:tabs>
          <w:tab w:val="left" w:leader="none" w:pos="1063"/>
          <w:tab w:val="left" w:leader="none" w:pos="1231"/>
        </w:tabs>
        <w:snapToGrid w:val="0"/>
        <w:rPr>
          <w:rFonts w:hint="eastAsia"/>
        </w:rPr>
      </w:pPr>
    </w:p>
    <w:p>
      <w:pPr>
        <w:pStyle w:val="0"/>
        <w:tabs>
          <w:tab w:val="left" w:leader="none" w:pos="1063"/>
          <w:tab w:val="left" w:leader="none" w:pos="1231"/>
        </w:tabs>
        <w:snapToGrid w:val="0"/>
        <w:rPr>
          <w:rFonts w:hint="eastAsia"/>
        </w:rPr>
      </w:pPr>
      <w:r>
        <w:rPr>
          <w:rFonts w:hint="eastAsia"/>
          <w:sz w:val="24"/>
        </w:rPr>
        <w:fldChar w:fldCharType="begin"/>
      </w:r>
      <w:r>
        <w:rPr>
          <w:rFonts w:hint="eastAsia"/>
          <w:sz w:val="24"/>
        </w:rPr>
        <w:instrText>EQ \* jc2 \* hps12 \o\ad(\s\up 11(</w:instrText>
      </w:r>
      <w:r>
        <w:rPr>
          <w:rFonts w:hint="eastAsia" w:ascii="游明朝" w:hAnsi="游明朝" w:eastAsia="游明朝"/>
          <w:sz w:val="12"/>
        </w:rPr>
        <w:instrText>レ</w:instrText>
      </w:r>
      <w:r>
        <w:rPr>
          <w:rFonts w:hint="eastAsia" w:ascii="游明朝" w:hAnsi="游明朝" w:eastAsia="游明朝"/>
          <w:sz w:val="12"/>
        </w:rPr>
        <w:instrText>ッ</w:instrText>
      </w:r>
      <w:r>
        <w:rPr>
          <w:rFonts w:hint="eastAsia" w:ascii="游明朝" w:hAnsi="游明朝" w:eastAsia="游明朝"/>
          <w:sz w:val="12"/>
        </w:rPr>
        <w:instrText>ス</w:instrText>
      </w:r>
      <w:r>
        <w:rPr>
          <w:rFonts w:hint="eastAsia" w:ascii="游明朝" w:hAnsi="游明朝" w:eastAsia="游明朝"/>
          <w:sz w:val="12"/>
        </w:rPr>
        <w:instrText>ン</w:instrText>
      </w:r>
      <w:r>
        <w:rPr>
          <w:rFonts w:hint="eastAsia"/>
          <w:sz w:val="24"/>
        </w:rPr>
        <w:instrText>),</w:instrText>
      </w:r>
      <w:r>
        <w:rPr>
          <w:rFonts w:hint="eastAsia"/>
          <w:sz w:val="24"/>
        </w:rPr>
        <w:instrText>Lesson</w:instrText>
      </w:r>
      <w:r>
        <w:rPr>
          <w:rFonts w:hint="eastAsia"/>
          <w:sz w:val="24"/>
        </w:rPr>
        <w:instrText>)</w:instrText>
      </w:r>
      <w:r>
        <w:rPr>
          <w:rFonts w:hint="eastAsia"/>
          <w:sz w:val="24"/>
        </w:rPr>
        <w:fldChar w:fldCharType="end"/>
      </w:r>
      <w:r>
        <w:rPr>
          <w:rFonts w:hint="eastAsia"/>
          <w:sz w:val="24"/>
        </w:rPr>
        <w:t xml:space="preserve">4 </w:t>
      </w:r>
      <w:r>
        <w:rPr>
          <w:rFonts w:hint="eastAsia"/>
          <w:sz w:val="24"/>
        </w:rPr>
        <w:t>「ありがとう」をやってみよう！</w:t>
      </w:r>
    </w:p>
    <w:p>
      <w:pPr>
        <w:pStyle w:val="0"/>
        <w:tabs>
          <w:tab w:val="left" w:leader="none" w:pos="1063"/>
          <w:tab w:val="left" w:leader="none" w:pos="1231"/>
        </w:tabs>
        <w:snapToGrid w:val="0"/>
        <w:rPr>
          <w:rFonts w:hint="eastAsia"/>
        </w:rPr>
      </w:pPr>
      <w:r>
        <w:rPr>
          <w:rFonts w:hint="eastAsia"/>
          <w:sz w:val="24"/>
        </w:rPr>
        <w:t>❶左手の甲に右手の小指側を乗せる。</w:t>
      </w:r>
    </w:p>
    <w:p>
      <w:pPr>
        <w:pStyle w:val="0"/>
        <w:tabs>
          <w:tab w:val="left" w:leader="none" w:pos="1063"/>
          <w:tab w:val="left" w:leader="none" w:pos="1231"/>
        </w:tabs>
        <w:snapToGrid w:val="0"/>
        <w:rPr>
          <w:rFonts w:hint="eastAsia"/>
        </w:rPr>
      </w:pPr>
      <w:r>
        <w:rPr>
          <w:rFonts w:hint="eastAsia"/>
          <w:sz w:val="24"/>
        </w:rPr>
        <w:t>❷手の甲に乗せた手を上にあげるのに合わせて、軽くおじぎをする。</w:t>
      </w:r>
    </w:p>
    <w:p>
      <w:pPr>
        <w:pStyle w:val="0"/>
        <w:tabs>
          <w:tab w:val="left" w:leader="none" w:pos="1063"/>
          <w:tab w:val="left" w:leader="none" w:pos="1231"/>
        </w:tabs>
        <w:snapToGrid w:val="0"/>
        <w:rPr>
          <w:rFonts w:hint="eastAsia"/>
        </w:rPr>
      </w:pPr>
    </w:p>
    <w:p>
      <w:pPr>
        <w:pStyle w:val="0"/>
        <w:tabs>
          <w:tab w:val="left" w:leader="none" w:pos="1063"/>
          <w:tab w:val="left" w:leader="none" w:pos="1231"/>
        </w:tabs>
        <w:snapToGrid w:val="0"/>
        <w:rPr>
          <w:rFonts w:hint="eastAsia"/>
        </w:rPr>
      </w:pPr>
    </w:p>
    <w:p>
      <w:pPr>
        <w:pStyle w:val="0"/>
        <w:tabs>
          <w:tab w:val="left" w:leader="none" w:pos="1063"/>
          <w:tab w:val="left" w:leader="none" w:pos="1231"/>
        </w:tabs>
        <w:snapToGrid w:val="0"/>
        <w:rPr>
          <w:rFonts w:hint="eastAsia"/>
        </w:rPr>
      </w:pPr>
    </w:p>
    <w:p>
      <w:pPr>
        <w:pStyle w:val="0"/>
        <w:tabs>
          <w:tab w:val="left" w:leader="none" w:pos="1063"/>
          <w:tab w:val="left" w:leader="none" w:pos="1231"/>
        </w:tabs>
        <w:snapToGrid w:val="0"/>
        <w:rPr>
          <w:rFonts w:hint="eastAsia"/>
        </w:rPr>
      </w:pPr>
      <w:r>
        <w:rPr>
          <w:rFonts w:hint="eastAsia"/>
          <w:b w:val="1"/>
          <w:sz w:val="28"/>
        </w:rPr>
        <w:t>市長コラム　天地人　　</w:t>
      </w:r>
      <w:bookmarkStart w:id="0" w:name="_GoBack"/>
      <w:bookmarkEnd w:id="0"/>
      <w:r>
        <w:rPr>
          <w:rFonts w:hint="eastAsia"/>
          <w:b w:val="1"/>
          <w:sz w:val="28"/>
        </w:rPr>
        <w:t>論語と</w:t>
      </w:r>
      <w:r>
        <w:rPr>
          <w:rFonts w:hint="eastAsia"/>
          <w:b w:val="1"/>
          <w:sz w:val="28"/>
        </w:rPr>
        <w:fldChar w:fldCharType="begin"/>
      </w:r>
      <w:r>
        <w:rPr>
          <w:rFonts w:hint="eastAsia"/>
          <w:b w:val="1"/>
          <w:sz w:val="28"/>
        </w:rPr>
        <w:instrText>EQ \* jc2 \* hps12 \o\ad(\s\up 13(</w:instrText>
      </w:r>
      <w:r>
        <w:rPr>
          <w:rFonts w:hint="eastAsia" w:ascii="游明朝" w:hAnsi="游明朝" w:eastAsia="游明朝"/>
          <w:sz w:val="12"/>
        </w:rPr>
        <w:instrText>そ</w:instrText>
      </w:r>
      <w:r>
        <w:rPr>
          <w:rFonts w:hint="eastAsia" w:ascii="游明朝" w:hAnsi="游明朝" w:eastAsia="游明朝"/>
          <w:sz w:val="12"/>
        </w:rPr>
        <w:instrText>ろ</w:instrText>
      </w:r>
      <w:r>
        <w:rPr>
          <w:rFonts w:hint="eastAsia" w:ascii="游明朝" w:hAnsi="游明朝" w:eastAsia="游明朝"/>
          <w:sz w:val="12"/>
        </w:rPr>
        <w:instrText>ば</w:instrText>
      </w:r>
      <w:r>
        <w:rPr>
          <w:rFonts w:hint="eastAsia" w:ascii="游明朝" w:hAnsi="游明朝" w:eastAsia="游明朝"/>
          <w:sz w:val="12"/>
        </w:rPr>
        <w:instrText>ん</w:instrText>
      </w:r>
      <w:r>
        <w:rPr>
          <w:rFonts w:hint="eastAsia"/>
          <w:b w:val="1"/>
          <w:sz w:val="28"/>
        </w:rPr>
        <w:instrText>),</w:instrText>
      </w:r>
      <w:r>
        <w:rPr>
          <w:rFonts w:hint="eastAsia"/>
          <w:b w:val="1"/>
          <w:sz w:val="28"/>
        </w:rPr>
        <w:instrText>算盤</w:instrText>
      </w:r>
      <w:r>
        <w:rPr>
          <w:rFonts w:hint="eastAsia"/>
          <w:b w:val="1"/>
          <w:sz w:val="28"/>
        </w:rPr>
        <w:instrText>)</w:instrText>
      </w:r>
      <w:r>
        <w:rPr>
          <w:rFonts w:hint="eastAsia"/>
          <w:b w:val="1"/>
          <w:sz w:val="28"/>
        </w:rPr>
        <w:fldChar w:fldCharType="end"/>
      </w:r>
    </w:p>
    <w:p>
      <w:pPr>
        <w:pStyle w:val="0"/>
        <w:tabs>
          <w:tab w:val="left" w:leader="none" w:pos="1063"/>
          <w:tab w:val="left" w:leader="none" w:pos="1231"/>
        </w:tabs>
        <w:snapToGrid w:val="0"/>
        <w:rPr>
          <w:rFonts w:hint="eastAsia"/>
          <w:b w:val="1"/>
          <w:sz w:val="24"/>
        </w:rPr>
      </w:pPr>
    </w:p>
    <w:p>
      <w:pPr>
        <w:pStyle w:val="0"/>
        <w:tabs>
          <w:tab w:val="left" w:leader="none" w:pos="1063"/>
          <w:tab w:val="left" w:leader="none" w:pos="1231"/>
        </w:tabs>
        <w:snapToGrid w:val="0"/>
        <w:ind w:firstLine="240" w:firstLineChars="100"/>
        <w:rPr>
          <w:rFonts w:hint="eastAsia"/>
          <w:b w:val="0"/>
          <w:sz w:val="24"/>
        </w:rPr>
      </w:pPr>
      <w:r>
        <w:rPr>
          <w:rFonts w:hint="eastAsia"/>
          <w:b w:val="0"/>
          <w:sz w:val="24"/>
        </w:rPr>
        <w:t>20</w:t>
      </w:r>
      <w:r>
        <w:rPr>
          <w:rFonts w:hint="eastAsia"/>
          <w:b w:val="0"/>
          <w:sz w:val="24"/>
        </w:rPr>
        <w:t>年ぶりに新紙幣が発行されました。</w:t>
      </w:r>
    </w:p>
    <w:p>
      <w:pPr>
        <w:pStyle w:val="0"/>
        <w:tabs>
          <w:tab w:val="left" w:leader="none" w:pos="1063"/>
          <w:tab w:val="left" w:leader="none" w:pos="1231"/>
        </w:tabs>
        <w:snapToGrid w:val="0"/>
        <w:ind w:firstLine="240" w:firstLineChars="100"/>
        <w:rPr>
          <w:rFonts w:hint="eastAsia"/>
          <w:b w:val="0"/>
          <w:sz w:val="24"/>
        </w:rPr>
      </w:pPr>
      <w:r>
        <w:rPr>
          <w:rFonts w:hint="eastAsia"/>
          <w:b w:val="0"/>
          <w:sz w:val="24"/>
        </w:rPr>
        <w:t>一万円札の新しい顔は渋沢栄一翁です。</w:t>
      </w:r>
    </w:p>
    <w:p>
      <w:pPr>
        <w:pStyle w:val="0"/>
        <w:tabs>
          <w:tab w:val="left" w:leader="none" w:pos="1063"/>
          <w:tab w:val="left" w:leader="none" w:pos="1231"/>
        </w:tabs>
        <w:snapToGrid w:val="0"/>
        <w:ind w:firstLine="240" w:firstLineChars="100"/>
        <w:rPr>
          <w:rFonts w:hint="eastAsia"/>
          <w:b w:val="0"/>
          <w:sz w:val="24"/>
        </w:rPr>
      </w:pPr>
      <w:r>
        <w:rPr>
          <w:rFonts w:hint="eastAsia"/>
          <w:b w:val="0"/>
          <w:sz w:val="24"/>
        </w:rPr>
        <w:t>翁は、生涯を通じて銀行をはじめ約</w:t>
      </w:r>
      <w:r>
        <w:rPr>
          <w:rFonts w:hint="eastAsia"/>
          <w:b w:val="0"/>
          <w:sz w:val="24"/>
        </w:rPr>
        <w:t>500</w:t>
      </w:r>
      <w:r>
        <w:rPr>
          <w:rFonts w:hint="eastAsia"/>
          <w:b w:val="0"/>
          <w:sz w:val="24"/>
        </w:rPr>
        <w:t>の企業の成立や育成、</w:t>
      </w:r>
      <w:r>
        <w:rPr>
          <w:rFonts w:hint="eastAsia"/>
          <w:b w:val="0"/>
          <w:sz w:val="24"/>
        </w:rPr>
        <w:t>600</w:t>
      </w:r>
      <w:r>
        <w:rPr>
          <w:rFonts w:hint="eastAsia"/>
          <w:b w:val="0"/>
          <w:sz w:val="24"/>
        </w:rPr>
        <w:t>の福祉や教育の社会公共事業に尽力し、「日本資本主義の父」「近代日本を創った偉人」と称された人です。</w:t>
      </w:r>
    </w:p>
    <w:p>
      <w:pPr>
        <w:pStyle w:val="0"/>
        <w:tabs>
          <w:tab w:val="left" w:leader="none" w:pos="1063"/>
          <w:tab w:val="left" w:leader="none" w:pos="1231"/>
        </w:tabs>
        <w:snapToGrid w:val="0"/>
        <w:ind w:firstLine="240" w:firstLineChars="100"/>
        <w:rPr>
          <w:rFonts w:hint="eastAsia"/>
          <w:b w:val="0"/>
          <w:sz w:val="24"/>
        </w:rPr>
      </w:pPr>
      <w:r>
        <w:rPr>
          <w:rFonts w:hint="eastAsia"/>
          <w:b w:val="0"/>
          <w:sz w:val="24"/>
        </w:rPr>
        <w:t>数々の功績の中で、翁は東北振興にも多大なご尽力をいただきました。翁は新政府の大蔵</w:t>
      </w:r>
      <w:r>
        <w:rPr>
          <w:rFonts w:hint="eastAsia"/>
          <w:b w:val="0"/>
          <w:sz w:val="24"/>
        </w:rPr>
        <w:fldChar w:fldCharType="begin"/>
      </w:r>
      <w:r>
        <w:rPr>
          <w:rFonts w:hint="eastAsia"/>
          <w:b w:val="0"/>
          <w:sz w:val="24"/>
        </w:rPr>
        <w:instrText>EQ \* jc2 \* hps12 \o\ad(\s\up 11(</w:instrText>
      </w:r>
      <w:r>
        <w:rPr>
          <w:rFonts w:hint="eastAsia" w:ascii="游明朝" w:hAnsi="游明朝" w:eastAsia="游明朝"/>
          <w:sz w:val="12"/>
        </w:rPr>
        <w:instrText>き</w:instrText>
      </w:r>
      <w:r>
        <w:rPr>
          <w:rFonts w:hint="eastAsia" w:ascii="游明朝" w:hAnsi="游明朝" w:eastAsia="游明朝"/>
          <w:sz w:val="12"/>
        </w:rPr>
        <w:instrText>ょ</w:instrText>
      </w:r>
      <w:r>
        <w:rPr>
          <w:rFonts w:hint="eastAsia" w:ascii="游明朝" w:hAnsi="游明朝" w:eastAsia="游明朝"/>
          <w:sz w:val="12"/>
        </w:rPr>
        <w:instrText>う</w:instrText>
      </w:r>
      <w:r>
        <w:rPr>
          <w:rFonts w:hint="eastAsia"/>
          <w:b w:val="0"/>
          <w:sz w:val="24"/>
        </w:rPr>
        <w:instrText>),</w:instrText>
      </w:r>
      <w:r>
        <w:rPr>
          <w:rFonts w:hint="eastAsia"/>
          <w:b w:val="0"/>
          <w:sz w:val="24"/>
        </w:rPr>
        <w:instrText>卿</w:instrText>
      </w:r>
      <w:r>
        <w:rPr>
          <w:rFonts w:hint="eastAsia"/>
          <w:b w:val="0"/>
          <w:sz w:val="24"/>
        </w:rPr>
        <w:instrText>)</w:instrText>
      </w:r>
      <w:r>
        <w:rPr>
          <w:rFonts w:hint="eastAsia"/>
          <w:b w:val="0"/>
          <w:sz w:val="24"/>
        </w:rPr>
        <w:fldChar w:fldCharType="end"/>
      </w:r>
      <w:r>
        <w:rPr>
          <w:rFonts w:hint="eastAsia"/>
          <w:b w:val="0"/>
          <w:sz w:val="24"/>
        </w:rPr>
        <w:t>（大臣）に就いていた元宇和島藩主の伊達</w:t>
      </w:r>
      <w:r>
        <w:rPr>
          <w:rFonts w:hint="eastAsia"/>
          <w:b w:val="0"/>
          <w:sz w:val="24"/>
        </w:rPr>
        <w:fldChar w:fldCharType="begin"/>
      </w:r>
      <w:r>
        <w:rPr>
          <w:rFonts w:hint="eastAsia"/>
          <w:b w:val="0"/>
          <w:sz w:val="24"/>
        </w:rPr>
        <w:instrText>EQ \* jc2 \* hps12 \o\ad(\s\up 11(</w:instrText>
      </w:r>
      <w:r>
        <w:rPr>
          <w:rFonts w:hint="eastAsia" w:ascii="游明朝" w:hAnsi="游明朝" w:eastAsia="游明朝"/>
          <w:sz w:val="12"/>
        </w:rPr>
        <w:instrText>む</w:instrText>
      </w:r>
      <w:r>
        <w:rPr>
          <w:rFonts w:hint="eastAsia" w:ascii="游明朝" w:hAnsi="游明朝" w:eastAsia="游明朝"/>
          <w:sz w:val="12"/>
        </w:rPr>
        <w:instrText>ね</w:instrText>
      </w:r>
      <w:r>
        <w:rPr>
          <w:rFonts w:hint="eastAsia"/>
          <w:b w:val="0"/>
          <w:sz w:val="24"/>
        </w:rPr>
        <w:instrText>),</w:instrText>
      </w:r>
      <w:r>
        <w:rPr>
          <w:rFonts w:hint="eastAsia"/>
          <w:b w:val="0"/>
          <w:sz w:val="24"/>
        </w:rPr>
        <w:instrText>宗</w:instrText>
      </w:r>
      <w:r>
        <w:rPr>
          <w:rFonts w:hint="eastAsia"/>
          <w:b w:val="0"/>
          <w:sz w:val="24"/>
        </w:rPr>
        <w:instrText>)</w:instrText>
      </w:r>
      <w:r>
        <w:rPr>
          <w:rFonts w:hint="eastAsia"/>
          <w:b w:val="0"/>
          <w:sz w:val="24"/>
        </w:rPr>
        <w:fldChar w:fldCharType="end"/>
      </w:r>
      <w:r>
        <w:rPr>
          <w:rFonts w:hint="eastAsia"/>
          <w:b w:val="0"/>
          <w:sz w:val="24"/>
        </w:rPr>
        <w:fldChar w:fldCharType="begin"/>
      </w:r>
      <w:r>
        <w:rPr>
          <w:rFonts w:hint="eastAsia"/>
          <w:b w:val="0"/>
          <w:sz w:val="24"/>
        </w:rPr>
        <w:instrText>EQ \* jc2 \* hps12 \o\ad(\s\up 11(</w:instrText>
      </w:r>
      <w:r>
        <w:rPr>
          <w:rFonts w:hint="eastAsia" w:ascii="游明朝" w:hAnsi="游明朝" w:eastAsia="游明朝"/>
          <w:sz w:val="12"/>
        </w:rPr>
        <w:instrText>な</w:instrText>
      </w:r>
      <w:r>
        <w:rPr>
          <w:rFonts w:hint="eastAsia" w:ascii="游明朝" w:hAnsi="游明朝" w:eastAsia="游明朝"/>
          <w:sz w:val="12"/>
        </w:rPr>
        <w:instrText>り</w:instrText>
      </w:r>
      <w:r>
        <w:rPr>
          <w:rFonts w:hint="eastAsia"/>
          <w:b w:val="0"/>
          <w:sz w:val="24"/>
        </w:rPr>
        <w:instrText>),</w:instrText>
      </w:r>
      <w:r>
        <w:rPr>
          <w:rFonts w:hint="eastAsia"/>
          <w:b w:val="0"/>
          <w:sz w:val="24"/>
        </w:rPr>
        <w:instrText>城</w:instrText>
      </w:r>
      <w:r>
        <w:rPr>
          <w:rFonts w:hint="eastAsia"/>
          <w:b w:val="0"/>
          <w:sz w:val="24"/>
        </w:rPr>
        <w:instrText>)</w:instrText>
      </w:r>
      <w:r>
        <w:rPr>
          <w:rFonts w:hint="eastAsia"/>
          <w:b w:val="0"/>
          <w:sz w:val="24"/>
        </w:rPr>
        <w:fldChar w:fldCharType="end"/>
      </w:r>
      <w:r>
        <w:rPr>
          <w:rFonts w:hint="eastAsia"/>
          <w:b w:val="0"/>
          <w:sz w:val="24"/>
        </w:rPr>
        <w:t>に見込まれ、大蔵省の要職に引き上げられました。（初代宇和島藩主</w:t>
      </w:r>
      <w:r>
        <w:rPr>
          <w:rFonts w:hint="eastAsia"/>
          <w:b w:val="0"/>
          <w:sz w:val="24"/>
        </w:rPr>
        <w:fldChar w:fldCharType="begin"/>
      </w:r>
      <w:r>
        <w:rPr>
          <w:rFonts w:hint="eastAsia"/>
          <w:b w:val="0"/>
          <w:sz w:val="24"/>
        </w:rPr>
        <w:instrText>EQ \* jc2 \* hps12 \o\ad(\s\up 11(</w:instrText>
      </w:r>
      <w:r>
        <w:rPr>
          <w:rFonts w:hint="eastAsia" w:ascii="游明朝" w:hAnsi="游明朝" w:eastAsia="游明朝"/>
          <w:sz w:val="12"/>
        </w:rPr>
        <w:instrText>ひ</w:instrText>
      </w:r>
      <w:r>
        <w:rPr>
          <w:rFonts w:hint="eastAsia" w:ascii="游明朝" w:hAnsi="游明朝" w:eastAsia="游明朝"/>
          <w:sz w:val="12"/>
        </w:rPr>
        <w:instrText>で</w:instrText>
      </w:r>
      <w:r>
        <w:rPr>
          <w:rFonts w:hint="eastAsia"/>
          <w:b w:val="0"/>
          <w:sz w:val="24"/>
        </w:rPr>
        <w:instrText>),</w:instrText>
      </w:r>
      <w:r>
        <w:rPr>
          <w:rFonts w:hint="eastAsia"/>
          <w:b w:val="0"/>
          <w:sz w:val="24"/>
        </w:rPr>
        <w:instrText>秀</w:instrText>
      </w:r>
      <w:r>
        <w:rPr>
          <w:rFonts w:hint="eastAsia"/>
          <w:b w:val="0"/>
          <w:sz w:val="24"/>
        </w:rPr>
        <w:instrText>)</w:instrText>
      </w:r>
      <w:r>
        <w:rPr>
          <w:rFonts w:hint="eastAsia"/>
          <w:b w:val="0"/>
          <w:sz w:val="24"/>
        </w:rPr>
        <w:fldChar w:fldCharType="end"/>
      </w:r>
      <w:r>
        <w:rPr>
          <w:rFonts w:hint="eastAsia"/>
          <w:b w:val="0"/>
          <w:sz w:val="24"/>
        </w:rPr>
        <w:fldChar w:fldCharType="begin"/>
      </w:r>
      <w:r>
        <w:rPr>
          <w:rFonts w:hint="eastAsia"/>
          <w:b w:val="0"/>
          <w:sz w:val="24"/>
        </w:rPr>
        <w:instrText>EQ \* jc2 \* hps12 \o\ad(\s\up 11(</w:instrText>
      </w:r>
      <w:r>
        <w:rPr>
          <w:rFonts w:hint="eastAsia" w:ascii="游明朝" w:hAnsi="游明朝" w:eastAsia="游明朝"/>
          <w:sz w:val="12"/>
        </w:rPr>
        <w:instrText>む</w:instrText>
      </w:r>
      <w:r>
        <w:rPr>
          <w:rFonts w:hint="eastAsia" w:ascii="游明朝" w:hAnsi="游明朝" w:eastAsia="游明朝"/>
          <w:sz w:val="12"/>
        </w:rPr>
        <w:instrText>ね</w:instrText>
      </w:r>
      <w:r>
        <w:rPr>
          <w:rFonts w:hint="eastAsia"/>
          <w:b w:val="0"/>
          <w:sz w:val="24"/>
        </w:rPr>
        <w:instrText>),</w:instrText>
      </w:r>
      <w:r>
        <w:rPr>
          <w:rFonts w:hint="eastAsia"/>
          <w:b w:val="0"/>
          <w:sz w:val="24"/>
        </w:rPr>
        <w:instrText>宗</w:instrText>
      </w:r>
      <w:r>
        <w:rPr>
          <w:rFonts w:hint="eastAsia"/>
          <w:b w:val="0"/>
          <w:sz w:val="24"/>
        </w:rPr>
        <w:instrText>)</w:instrText>
      </w:r>
      <w:r>
        <w:rPr>
          <w:rFonts w:hint="eastAsia"/>
          <w:b w:val="0"/>
          <w:sz w:val="24"/>
        </w:rPr>
        <w:fldChar w:fldCharType="end"/>
      </w:r>
      <w:r>
        <w:rPr>
          <w:rFonts w:hint="eastAsia"/>
          <w:b w:val="0"/>
          <w:sz w:val="24"/>
        </w:rPr>
        <w:t>は伊達政宗の長男、宗城の次男</w:t>
      </w:r>
      <w:r>
        <w:rPr>
          <w:rFonts w:hint="eastAsia"/>
          <w:b w:val="0"/>
          <w:sz w:val="24"/>
        </w:rPr>
        <w:fldChar w:fldCharType="begin"/>
      </w:r>
      <w:r>
        <w:rPr>
          <w:rFonts w:hint="eastAsia"/>
          <w:b w:val="0"/>
          <w:sz w:val="24"/>
        </w:rPr>
        <w:instrText>EQ \* jc2 \* hps12 \o\ad(\s\up 11(</w:instrText>
      </w:r>
      <w:r>
        <w:rPr>
          <w:rFonts w:hint="eastAsia" w:ascii="游明朝" w:hAnsi="游明朝" w:eastAsia="游明朝"/>
          <w:sz w:val="12"/>
        </w:rPr>
        <w:instrText>む</w:instrText>
      </w:r>
      <w:r>
        <w:rPr>
          <w:rFonts w:hint="eastAsia" w:ascii="游明朝" w:hAnsi="游明朝" w:eastAsia="游明朝"/>
          <w:sz w:val="12"/>
        </w:rPr>
        <w:instrText>ね</w:instrText>
      </w:r>
      <w:r>
        <w:rPr>
          <w:rFonts w:hint="eastAsia" w:ascii="游明朝" w:hAnsi="游明朝" w:eastAsia="游明朝"/>
          <w:sz w:val="12"/>
        </w:rPr>
        <w:instrText>あ</w:instrText>
      </w:r>
      <w:r>
        <w:rPr>
          <w:rFonts w:hint="eastAsia" w:ascii="游明朝" w:hAnsi="游明朝" w:eastAsia="游明朝"/>
          <w:sz w:val="12"/>
        </w:rPr>
        <w:instrText>つ</w:instrText>
      </w:r>
      <w:r>
        <w:rPr>
          <w:rFonts w:hint="eastAsia"/>
          <w:b w:val="0"/>
          <w:sz w:val="24"/>
        </w:rPr>
        <w:instrText>),</w:instrText>
      </w:r>
      <w:r>
        <w:rPr>
          <w:rFonts w:hint="eastAsia"/>
          <w:b w:val="0"/>
          <w:sz w:val="24"/>
        </w:rPr>
        <w:instrText>宗敦</w:instrText>
      </w:r>
      <w:r>
        <w:rPr>
          <w:rFonts w:hint="eastAsia"/>
          <w:b w:val="0"/>
          <w:sz w:val="24"/>
        </w:rPr>
        <w:instrText>)</w:instrText>
      </w:r>
      <w:r>
        <w:rPr>
          <w:rFonts w:hint="eastAsia"/>
          <w:b w:val="0"/>
          <w:sz w:val="24"/>
        </w:rPr>
        <w:fldChar w:fldCharType="end"/>
      </w:r>
      <w:r>
        <w:rPr>
          <w:rFonts w:hint="eastAsia"/>
          <w:b w:val="0"/>
          <w:sz w:val="24"/>
        </w:rPr>
        <w:t>は旧仙台藩主の養子）</w:t>
      </w:r>
    </w:p>
    <w:p>
      <w:pPr>
        <w:pStyle w:val="0"/>
        <w:tabs>
          <w:tab w:val="left" w:leader="none" w:pos="1063"/>
          <w:tab w:val="left" w:leader="none" w:pos="1231"/>
        </w:tabs>
        <w:snapToGrid w:val="0"/>
        <w:ind w:firstLine="240" w:firstLineChars="100"/>
        <w:rPr>
          <w:rFonts w:hint="eastAsia"/>
          <w:b w:val="0"/>
          <w:sz w:val="24"/>
        </w:rPr>
      </w:pPr>
      <w:r>
        <w:rPr>
          <w:rFonts w:hint="eastAsia"/>
          <w:b w:val="0"/>
          <w:sz w:val="24"/>
        </w:rPr>
        <w:t>東北との関係性が深まった翁は、地下資源が豊富で稲作に適した東北に強い関心も芽生え、東北の振興に力を注がれました。</w:t>
      </w:r>
    </w:p>
    <w:p>
      <w:pPr>
        <w:pStyle w:val="0"/>
        <w:tabs>
          <w:tab w:val="left" w:leader="none" w:pos="1063"/>
          <w:tab w:val="left" w:leader="none" w:pos="1231"/>
        </w:tabs>
        <w:snapToGrid w:val="0"/>
        <w:ind w:firstLine="240" w:firstLineChars="100"/>
        <w:rPr>
          <w:rFonts w:hint="eastAsia"/>
          <w:b w:val="0"/>
          <w:sz w:val="24"/>
        </w:rPr>
      </w:pPr>
      <w:r>
        <w:rPr>
          <w:rFonts w:hint="eastAsia"/>
          <w:b w:val="0"/>
          <w:sz w:val="24"/>
        </w:rPr>
        <w:t>七十七銀行の創業支援、東北本線の建設や</w:t>
      </w:r>
      <w:r>
        <w:rPr>
          <w:rFonts w:hint="eastAsia"/>
          <w:b w:val="0"/>
          <w:sz w:val="24"/>
        </w:rPr>
        <w:fldChar w:fldCharType="begin"/>
      </w:r>
      <w:r>
        <w:rPr>
          <w:rFonts w:hint="eastAsia"/>
          <w:b w:val="0"/>
          <w:sz w:val="24"/>
        </w:rPr>
        <w:instrText>EQ \* jc2 \* hps12 \o\ad(\s\up 11(</w:instrText>
      </w:r>
      <w:r>
        <w:rPr>
          <w:rFonts w:hint="eastAsia" w:ascii="游明朝" w:hAnsi="游明朝" w:eastAsia="游明朝"/>
          <w:sz w:val="12"/>
        </w:rPr>
        <w:instrText>の</w:instrText>
      </w:r>
      <w:r>
        <w:rPr>
          <w:rFonts w:hint="eastAsia" w:ascii="游明朝" w:hAnsi="游明朝" w:eastAsia="游明朝"/>
          <w:sz w:val="12"/>
        </w:rPr>
        <w:instrText>び</w:instrText>
      </w:r>
      <w:r>
        <w:rPr>
          <w:rFonts w:hint="eastAsia" w:ascii="游明朝" w:hAnsi="游明朝" w:eastAsia="游明朝"/>
          <w:sz w:val="12"/>
        </w:rPr>
        <w:instrText>る</w:instrText>
      </w:r>
      <w:r>
        <w:rPr>
          <w:rFonts w:hint="eastAsia"/>
          <w:b w:val="0"/>
          <w:sz w:val="24"/>
        </w:rPr>
        <w:instrText>),</w:instrText>
      </w:r>
      <w:r>
        <w:rPr>
          <w:rFonts w:hint="eastAsia"/>
          <w:b w:val="0"/>
          <w:sz w:val="24"/>
        </w:rPr>
        <w:instrText>野蒜</w:instrText>
      </w:r>
      <w:r>
        <w:rPr>
          <w:rFonts w:hint="eastAsia"/>
          <w:b w:val="0"/>
          <w:sz w:val="24"/>
        </w:rPr>
        <w:instrText>)</w:instrText>
      </w:r>
      <w:r>
        <w:rPr>
          <w:rFonts w:hint="eastAsia"/>
          <w:b w:val="0"/>
          <w:sz w:val="24"/>
        </w:rPr>
        <w:fldChar w:fldCharType="end"/>
      </w:r>
      <w:r>
        <w:rPr>
          <w:rFonts w:hint="eastAsia"/>
          <w:b w:val="0"/>
          <w:sz w:val="24"/>
        </w:rPr>
        <w:fldChar w:fldCharType="begin"/>
      </w:r>
      <w:r>
        <w:rPr>
          <w:rFonts w:hint="eastAsia"/>
          <w:b w:val="0"/>
          <w:sz w:val="24"/>
        </w:rPr>
        <w:instrText>EQ \* jc2 \* hps12 \o\ad(\s\up 11(</w:instrText>
      </w:r>
      <w:r>
        <w:rPr>
          <w:rFonts w:hint="eastAsia" w:ascii="游明朝" w:hAnsi="游明朝" w:eastAsia="游明朝"/>
          <w:sz w:val="12"/>
        </w:rPr>
        <w:instrText>ち</w:instrText>
      </w:r>
      <w:r>
        <w:rPr>
          <w:rFonts w:hint="eastAsia" w:ascii="游明朝" w:hAnsi="游明朝" w:eastAsia="游明朝"/>
          <w:sz w:val="12"/>
        </w:rPr>
        <w:instrText>く</w:instrText>
      </w:r>
      <w:r>
        <w:rPr>
          <w:rFonts w:hint="eastAsia" w:ascii="游明朝" w:hAnsi="游明朝" w:eastAsia="游明朝"/>
          <w:sz w:val="12"/>
        </w:rPr>
        <w:instrText>こ</w:instrText>
      </w:r>
      <w:r>
        <w:rPr>
          <w:rFonts w:hint="eastAsia" w:ascii="游明朝" w:hAnsi="游明朝" w:eastAsia="游明朝"/>
          <w:sz w:val="12"/>
        </w:rPr>
        <w:instrText>う</w:instrText>
      </w:r>
      <w:r>
        <w:rPr>
          <w:rFonts w:hint="eastAsia"/>
          <w:b w:val="0"/>
          <w:sz w:val="24"/>
        </w:rPr>
        <w:instrText>),</w:instrText>
      </w:r>
      <w:r>
        <w:rPr>
          <w:rFonts w:hint="eastAsia"/>
          <w:b w:val="0"/>
          <w:sz w:val="24"/>
        </w:rPr>
        <w:instrText>築港</w:instrText>
      </w:r>
      <w:r>
        <w:rPr>
          <w:rFonts w:hint="eastAsia"/>
          <w:b w:val="0"/>
          <w:sz w:val="24"/>
        </w:rPr>
        <w:instrText>)</w:instrText>
      </w:r>
      <w:r>
        <w:rPr>
          <w:rFonts w:hint="eastAsia"/>
          <w:b w:val="0"/>
          <w:sz w:val="24"/>
        </w:rPr>
        <w:fldChar w:fldCharType="end"/>
      </w:r>
      <w:r>
        <w:rPr>
          <w:rFonts w:hint="eastAsia"/>
          <w:b w:val="0"/>
          <w:sz w:val="24"/>
        </w:rPr>
        <w:t>などの計画にも携わり、東北の産業振興を目指す東北振興会の会長も務められました。</w:t>
      </w:r>
    </w:p>
    <w:p>
      <w:pPr>
        <w:pStyle w:val="0"/>
        <w:tabs>
          <w:tab w:val="left" w:leader="none" w:pos="1063"/>
          <w:tab w:val="left" w:leader="none" w:pos="1231"/>
        </w:tabs>
        <w:snapToGrid w:val="0"/>
        <w:ind w:firstLine="240" w:firstLineChars="100"/>
        <w:rPr>
          <w:rFonts w:hint="eastAsia"/>
          <w:b w:val="0"/>
          <w:sz w:val="24"/>
        </w:rPr>
      </w:pPr>
      <w:r>
        <w:rPr>
          <w:rFonts w:hint="eastAsia"/>
          <w:b w:val="0"/>
          <w:sz w:val="24"/>
        </w:rPr>
        <w:t>その熱情は国策として継承され、古川地域出身の吉野信次氏が社長を務めた東北振興電力株式会社（現東北電力株式会社）へ発展、成長されました。</w:t>
      </w:r>
    </w:p>
    <w:p>
      <w:pPr>
        <w:pStyle w:val="0"/>
        <w:tabs>
          <w:tab w:val="left" w:leader="none" w:pos="1063"/>
          <w:tab w:val="left" w:leader="none" w:pos="1231"/>
        </w:tabs>
        <w:snapToGrid w:val="0"/>
        <w:ind w:firstLine="240" w:firstLineChars="100"/>
        <w:rPr>
          <w:rFonts w:hint="eastAsia"/>
          <w:b w:val="0"/>
          <w:sz w:val="24"/>
        </w:rPr>
      </w:pPr>
      <w:r>
        <w:rPr>
          <w:rFonts w:hint="eastAsia"/>
          <w:b w:val="0"/>
          <w:sz w:val="24"/>
        </w:rPr>
        <w:t>百年の時を経て、翁の理念や価値観が一層注目されているのは、翁の著書『論語と算盤』の教えでありましょう。</w:t>
      </w:r>
    </w:p>
    <w:p>
      <w:pPr>
        <w:pStyle w:val="0"/>
        <w:tabs>
          <w:tab w:val="left" w:leader="none" w:pos="1063"/>
          <w:tab w:val="left" w:leader="none" w:pos="1231"/>
        </w:tabs>
        <w:snapToGrid w:val="0"/>
        <w:ind w:firstLine="240" w:firstLineChars="100"/>
        <w:rPr>
          <w:rFonts w:hint="eastAsia"/>
          <w:b w:val="0"/>
          <w:sz w:val="24"/>
        </w:rPr>
      </w:pPr>
      <w:r>
        <w:rPr>
          <w:rFonts w:hint="eastAsia"/>
          <w:b w:val="0"/>
          <w:sz w:val="24"/>
        </w:rPr>
        <w:t>論語＝道徳と、算盤＝経済の成立。現代で考えると、「</w:t>
      </w:r>
      <w:r>
        <w:rPr>
          <w:rFonts w:hint="eastAsia"/>
          <w:b w:val="0"/>
          <w:sz w:val="24"/>
        </w:rPr>
        <w:t>SDG</w:t>
      </w:r>
      <w:r>
        <w:rPr>
          <w:rFonts w:hint="eastAsia"/>
          <w:b w:val="0"/>
          <w:sz w:val="24"/>
        </w:rPr>
        <w:t>ｓ」（持続可能な開発目標　誰一人取り残さない社会づくり）に一致するものであります。</w:t>
      </w:r>
    </w:p>
    <w:p>
      <w:pPr>
        <w:pStyle w:val="0"/>
        <w:tabs>
          <w:tab w:val="left" w:leader="none" w:pos="1063"/>
          <w:tab w:val="left" w:leader="none" w:pos="1231"/>
        </w:tabs>
        <w:snapToGrid w:val="0"/>
        <w:ind w:firstLine="240" w:firstLineChars="100"/>
        <w:rPr>
          <w:rFonts w:hint="eastAsia"/>
          <w:b w:val="0"/>
          <w:sz w:val="24"/>
        </w:rPr>
      </w:pPr>
      <w:r>
        <w:rPr>
          <w:rFonts w:hint="eastAsia"/>
          <w:b w:val="0"/>
          <w:sz w:val="24"/>
        </w:rPr>
        <w:t>新紙幣発行を契機に『論語と算盤』を読み返し、翁の目指す「道徳経済合一」の社会を築いてまいりましょう。</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2</Pages>
  <Words>21</Words>
  <Characters>1247</Characters>
  <Application>JUST Note</Application>
  <Lines>56</Lines>
  <Paragraphs>24</Paragraphs>
  <CharactersWithSpaces>1257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2024-07-22T09:02:00Z</dcterms:created>
  <dcterms:modified xsi:type="dcterms:W3CDTF">2024-07-22T09:38:36Z</dcterms:modified>
  <cp:revision>2</cp:revision>
</cp:coreProperties>
</file>