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050"/>
        <w:gridCol w:w="1050"/>
        <w:gridCol w:w="1260"/>
      </w:tblGrid>
      <w:tr>
        <w:trPr/>
        <w:tc>
          <w:tcPr>
            <w:tcW w:w="167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05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05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23.90</w:t>
            </w:r>
            <w:r>
              <w:rPr>
                <w:rFonts w:hint="eastAsia" w:ascii="ＭＳ 明朝" w:hAnsi="ＭＳ 明朝" w:eastAsia="ＭＳ 明朝"/>
                <w:sz w:val="21"/>
              </w:rPr>
              <w:t>㌧</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3.01</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26.91</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3,942</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7,894</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045"/>
        <w:gridCol w:w="1260"/>
        <w:gridCol w:w="1260"/>
      </w:tblGrid>
      <w:tr>
        <w:trPr/>
        <w:tc>
          <w:tcPr>
            <w:tcW w:w="104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300</w:t>
            </w:r>
            <w:r>
              <w:rPr>
                <w:rFonts w:hint="eastAsia" w:ascii="ＭＳ 明朝" w:hAnsi="ＭＳ 明朝" w:eastAsia="ＭＳ 明朝"/>
                <w:sz w:val="21"/>
              </w:rPr>
              <w:t>～</w:t>
            </w:r>
            <w:r>
              <w:rPr>
                <w:rFonts w:hint="eastAsia" w:ascii="ＭＳ 明朝" w:hAnsi="ＭＳ 明朝" w:eastAsia="ＭＳ 明朝"/>
                <w:sz w:val="21"/>
              </w:rPr>
              <w:t>500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260</w:t>
            </w:r>
            <w:r>
              <w:rPr>
                <w:rFonts w:hint="eastAsia" w:ascii="ＭＳ 明朝" w:hAnsi="ＭＳ 明朝" w:eastAsia="ＭＳ 明朝"/>
                <w:sz w:val="21"/>
              </w:rPr>
              <w:t>～</w:t>
            </w:r>
            <w:r>
              <w:rPr>
                <w:rFonts w:hint="eastAsia" w:ascii="ＭＳ 明朝" w:hAnsi="ＭＳ 明朝" w:eastAsia="ＭＳ 明朝"/>
                <w:sz w:val="21"/>
              </w:rPr>
              <w:t>330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58</w:t>
            </w:r>
            <w:r>
              <w:rPr>
                <w:rFonts w:hint="eastAsia" w:ascii="ＭＳ 明朝" w:hAnsi="ＭＳ 明朝" w:eastAsia="ＭＳ 明朝"/>
                <w:sz w:val="21"/>
              </w:rPr>
              <w:t>～</w:t>
            </w:r>
            <w:r>
              <w:rPr>
                <w:rFonts w:hint="eastAsia" w:ascii="ＭＳ 明朝" w:hAnsi="ＭＳ 明朝" w:eastAsia="ＭＳ 明朝"/>
                <w:sz w:val="21"/>
              </w:rPr>
              <w:t>240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80</w:t>
            </w:r>
            <w:r>
              <w:rPr>
                <w:rFonts w:hint="eastAsia" w:ascii="ＭＳ 明朝" w:hAnsi="ＭＳ 明朝" w:eastAsia="ＭＳ 明朝"/>
                <w:sz w:val="21"/>
              </w:rPr>
              <w:t>～</w:t>
            </w:r>
            <w:r>
              <w:rPr>
                <w:rFonts w:hint="eastAsia" w:ascii="ＭＳ 明朝" w:hAnsi="ＭＳ 明朝" w:eastAsia="ＭＳ 明朝"/>
                <w:sz w:val="21"/>
              </w:rPr>
              <w:t>140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14</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1885"/>
        <w:gridCol w:w="3360"/>
        <w:gridCol w:w="336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28</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0.063</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0.090</w:t>
            </w:r>
            <w:r>
              <w:rPr>
                <w:rFonts w:hint="eastAsia" w:ascii="ＭＳ 明朝" w:hAnsi="ＭＳ 明朝" w:eastAsia="ＭＳ 明朝"/>
                <w:sz w:val="21"/>
              </w:rPr>
              <w:t>～</w:t>
            </w:r>
            <w:r>
              <w:rPr>
                <w:rFonts w:hint="eastAsia" w:ascii="ＭＳ 明朝" w:hAnsi="ＭＳ 明朝" w:eastAsia="ＭＳ 明朝"/>
                <w:sz w:val="21"/>
              </w:rPr>
              <w:t>0.108</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大崎広域東部クリーンセンター</w:t>
            </w:r>
          </w:p>
        </w:tc>
        <w:tc>
          <w:tcPr>
            <w:tcW w:w="3360" w:type="dxa"/>
            <w:vAlign w:val="top"/>
          </w:tcPr>
          <w:p>
            <w:pPr>
              <w:pStyle w:val="0"/>
              <w:jc w:val="both"/>
              <w:rPr>
                <w:rFonts w:hint="eastAsia" w:ascii="ＭＳ 明朝" w:hAnsi="ＭＳ 明朝" w:eastAsia="ＭＳ 明朝"/>
                <w:b w:val="0"/>
                <w:sz w:val="21"/>
              </w:rPr>
            </w:pPr>
            <w:r>
              <w:rPr>
                <w:rFonts w:hint="eastAsia" w:ascii="ＭＳ 明朝" w:hAnsi="ＭＳ 明朝" w:eastAsia="ＭＳ 明朝"/>
                <w:sz w:val="21"/>
              </w:rPr>
              <w:t>大日向クリーンパーク南口</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4</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36,960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38,090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75,050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33,507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2,542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2,622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3,605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3,585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7,190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2,752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5,143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5,486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10,629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4,597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4,543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4,592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9,135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4,019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2,281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4,705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2,388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4,666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4,687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9,353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3,629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59,740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207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61,486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121,226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53,052</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1675"/>
        <w:gridCol w:w="1470"/>
      </w:tblGrid>
      <w:tr>
        <w:trPr/>
        <w:tc>
          <w:tcPr>
            <w:tcW w:w="1675" w:type="dxa"/>
            <w:vAlign w:val="top"/>
          </w:tcPr>
          <w:p>
            <w:pPr>
              <w:pStyle w:val="0"/>
              <w:rPr>
                <w:rFonts w:hint="eastAsia" w:ascii="ＭＳ 明朝" w:hAnsi="ＭＳ 明朝" w:eastAsia="ＭＳ 明朝"/>
                <w:sz w:val="24"/>
              </w:rPr>
            </w:pPr>
            <w:r>
              <w:rPr>
                <w:rFonts w:hint="eastAsia" w:ascii="ＭＳ 明朝" w:hAnsi="ＭＳ 明朝" w:eastAsia="ＭＳ 明朝"/>
                <w:sz w:val="24"/>
              </w:rPr>
              <w:t>軽自動車税</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全期</w:t>
            </w:r>
          </w:p>
        </w:tc>
      </w:tr>
      <w:tr>
        <w:trPr/>
        <w:tc>
          <w:tcPr>
            <w:tcW w:w="167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3</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3</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680"/>
        <w:gridCol w:w="1680"/>
      </w:tblGrid>
      <w:tr>
        <w:trPr>
          <w:trHeight w:val="201"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11</w:t>
            </w:r>
            <w:r>
              <w:rPr>
                <w:rFonts w:hint="eastAsia" w:ascii="ＭＳ 明朝" w:hAnsi="ＭＳ 明朝" w:eastAsia="ＭＳ 明朝"/>
                <w:sz w:val="21"/>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1m</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0.5m</w:t>
            </w:r>
          </w:p>
        </w:tc>
      </w:tr>
      <w:tr>
        <w:trPr>
          <w:trHeight w:val="3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　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2100</TotalTime>
  <Pages>3</Pages>
  <Words>217</Words>
  <Characters>1741</Characters>
  <Application>JUST Note</Application>
  <Lines>228</Lines>
  <Paragraphs>204</Paragraphs>
  <CharactersWithSpaces>1783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2025-04-21T11:40:08Z</dcterms:modified>
  <cp:revision>9</cp:revision>
</cp:coreProperties>
</file>