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199" w:tblpY="39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65"/>
        <w:gridCol w:w="1890"/>
        <w:gridCol w:w="514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古川地域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月（水曜日）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松山地域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三本木地域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鹿島台地域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岩出山地域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鳴子温泉地域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日（木曜日）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日（木曜日）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田尻地域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日（火曜日）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日（火曜日）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ウジエスーパー田尻店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9</w:t>
      </w:r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※悪天候などの事情で、運行を中止・変更する場合があります。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子育て支援情報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子育てイベントや講座、育児相談などの情報を市ウェブサイトに掲載しています。ぜひチェックして、日々の子育てに役立ててください。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※詳しくは、各子育て支援センターまで問い合わせください。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大崎市乳幼児健診・相談予定表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乳幼児健診・相談の日程や持ち物は、市ウェブサイトを確認してください。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市長コラム　天地人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「防災の日」考察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日は防災の日です。災害列島に暮らしていることを自覚し、身の回りの備えを再確認することが大切です。特に近年、身近な脅威となっているのが水災害です。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本市では、平成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月関東・東北豪雨、令和元年東日本台風、令和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月豪雨と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年間に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度も記録的な豪雨が発生し、甚大な被害がもたらされています。そのため、住民の水害に対する不安や危機感は大変高まっています。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本市では、抜本的な対策を講じるために、東北地域づくり協会などと連携し、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年半をかけて、「大崎市水害に強いまちづくり共同研究に係る報告書」をまとめ、防災・減災の実践に向けて、流域治水を推進してきました。令和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月に「吉田川・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高城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流域」が東北初の特定都市河川に指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定され、令和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月には「多田川流域」も本市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例目の特定都市河川に指定されました。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河川管理者、下水道管理者、流域自治体、防災組織、土地改良団体、まちづくり団体など、流域のあらゆる関係者と協働の下に「流域水害対策計画」を策定し、実践に取り組み始めたところです。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また、防災教育の一環として、熊本県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球磨川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を舞台に、水災害からの復旧・復興を描いた映画「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きの河」の上映や、流域治水に関するシンポジウムなどを開催しています。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防災の鉄則は「自分の命は自分で守る」、「今できることは今やる」という心構えとその実践でありましょう。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123</Words>
  <Characters>1388</Characters>
  <Application>JUST Note</Application>
  <Lines>946</Lines>
  <Paragraphs>64</Paragraphs>
  <CharactersWithSpaces>1416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藤田学</dc:creator>
  <cp:lastModifiedBy>相澤　友樹</cp:lastModifiedBy>
  <dcterms:created xsi:type="dcterms:W3CDTF">2025-07-20T04:38:00Z</dcterms:created>
  <dcterms:modified xsi:type="dcterms:W3CDTF">2025-08-20T09:47:00Z</dcterms:modified>
  <cp:revision>3</cp:revision>
</cp:coreProperties>
</file>