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r>
        <w:rPr>
          <w:rFonts w:hint="eastAsia" w:ascii="ＭＳ 明朝" w:hAnsi="ＭＳ 明朝" w:eastAsia="ＭＳ 明朝"/>
          <w:b w:val="1"/>
          <w:sz w:val="28"/>
        </w:rPr>
        <w:t>!</w:t>
      </w:r>
    </w:p>
    <w:p>
      <w:pPr>
        <w:pStyle w:val="0"/>
        <w:rPr>
          <w:rFonts w:hint="eastAsia" w:ascii="ＭＳ 明朝" w:hAnsi="ＭＳ 明朝" w:eastAsia="ＭＳ 明朝"/>
          <w:sz w:val="24"/>
        </w:rPr>
      </w:pPr>
      <w:r>
        <w:rPr>
          <w:rFonts w:hint="eastAsia" w:ascii="ＭＳ 明朝" w:hAnsi="ＭＳ 明朝" w:eastAsia="ＭＳ 明朝"/>
          <w:b w:val="1"/>
          <w:sz w:val="24"/>
        </w:rPr>
        <w:t>農林業系汚染廃棄物の焼却処理に関するお知らせ</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環境保全課放射能対策推進室　電話</w:t>
      </w:r>
      <w:r>
        <w:rPr>
          <w:rFonts w:hint="eastAsia" w:ascii="ＭＳ 明朝" w:hAnsi="ＭＳ 明朝" w:eastAsia="ＭＳ 明朝"/>
          <w:sz w:val="24"/>
        </w:rPr>
        <w:t>23-6074</w:t>
      </w:r>
    </w:p>
    <w:p>
      <w:pPr>
        <w:pStyle w:val="0"/>
        <w:ind w:leftChars="0" w:firstLine="210" w:firstLineChars="100"/>
        <w:rPr>
          <w:rFonts w:hint="eastAsia" w:ascii="ＭＳ 明朝" w:hAnsi="ＭＳ 明朝" w:eastAsia="ＭＳ 明朝"/>
          <w:sz w:val="24"/>
        </w:rPr>
      </w:pPr>
      <w:r>
        <w:rPr>
          <w:rFonts w:hint="eastAsia" w:ascii="ＭＳ 明朝" w:hAnsi="ＭＳ 明朝" w:eastAsia="ＭＳ 明朝"/>
          <w:sz w:val="24"/>
        </w:rPr>
        <w:t>東京電力福島第一原子力発電所の事故で放射能汚染された農林業系汚染廃棄物の焼却処理を、中央クリーンセンター、東部クリーンセンターで実施しています。各種の放射性セシウム濃度および空間線量の測定結果は、いずれも基準値内でした。</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□各種測定結果（混焼期間：</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30</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焼却内容の実績（単位：ベクレル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675"/>
        <w:gridCol w:w="1701"/>
        <w:gridCol w:w="1701"/>
        <w:gridCol w:w="1701"/>
      </w:tblGrid>
      <w:tr>
        <w:trPr/>
        <w:tc>
          <w:tcPr>
            <w:tcW w:w="167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c>
          <w:tcPr>
            <w:tcW w:w="1701"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r>
      <w:tr>
        <w:trPr>
          <w:trHeight w:val="360" w:hRule="atLeast"/>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搬入量</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31.25</w:t>
            </w:r>
            <w:r>
              <w:rPr>
                <w:rFonts w:hint="eastAsia" w:ascii="ＭＳ 明朝" w:hAnsi="ＭＳ 明朝" w:eastAsia="ＭＳ 明朝"/>
                <w:sz w:val="21"/>
              </w:rPr>
              <w:t>㌧</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2.63</w:t>
            </w:r>
            <w:r>
              <w:rPr>
                <w:rFonts w:hint="eastAsia" w:ascii="ＭＳ 明朝" w:hAnsi="ＭＳ 明朝" w:eastAsia="ＭＳ 明朝"/>
                <w:sz w:val="21"/>
              </w:rPr>
              <w:t>㌧</w:t>
            </w:r>
          </w:p>
        </w:tc>
        <w:tc>
          <w:tcPr>
            <w:tcW w:w="1701" w:type="dxa"/>
            <w:vAlign w:val="top"/>
          </w:tcPr>
          <w:p>
            <w:pPr>
              <w:pStyle w:val="0"/>
              <w:ind w:firstLine="120" w:firstLineChars="50"/>
              <w:jc w:val="center"/>
              <w:rPr>
                <w:rFonts w:hint="eastAsia" w:ascii="ＭＳ 明朝" w:hAnsi="ＭＳ 明朝" w:eastAsia="ＭＳ 明朝"/>
                <w:sz w:val="21"/>
              </w:rPr>
            </w:pPr>
            <w:r>
              <w:rPr>
                <w:rFonts w:hint="eastAsia" w:ascii="ＭＳ 明朝" w:hAnsi="ＭＳ 明朝" w:eastAsia="ＭＳ 明朝"/>
                <w:sz w:val="21"/>
              </w:rPr>
              <w:t>33.88</w:t>
            </w:r>
            <w:r>
              <w:rPr>
                <w:rFonts w:hint="eastAsia" w:ascii="ＭＳ 明朝" w:hAnsi="ＭＳ 明朝" w:eastAsia="ＭＳ 明朝"/>
                <w:sz w:val="21"/>
              </w:rPr>
              <w:t>㌧</w:t>
            </w:r>
          </w:p>
        </w:tc>
      </w:tr>
      <w:tr>
        <w:trPr/>
        <w:tc>
          <w:tcPr>
            <w:tcW w:w="167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最大搬入濃度</w:t>
            </w:r>
          </w:p>
        </w:tc>
        <w:tc>
          <w:tcPr>
            <w:tcW w:w="1701"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7,993</w:t>
            </w:r>
          </w:p>
        </w:tc>
        <w:tc>
          <w:tcPr>
            <w:tcW w:w="1701"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7,882</w:t>
            </w:r>
          </w:p>
        </w:tc>
        <w:tc>
          <w:tcPr>
            <w:tcW w:w="170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ascii="ＭＳ 明朝" w:hAnsi="ＭＳ 明朝" w:eastAsia="ＭＳ 明朝"/>
                <w:sz w:val="21"/>
              </w:rPr>
            </w:pPr>
          </w:p>
        </w:tc>
      </w:tr>
    </w:tbl>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※旧西部玉造クリーンセンターのモニタリングポストは、令和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11</w:t>
      </w:r>
      <w:r>
        <w:rPr>
          <w:rFonts w:hint="eastAsia" w:ascii="ＭＳ 明朝" w:hAnsi="ＭＳ 明朝" w:eastAsia="ＭＳ 明朝"/>
          <w:sz w:val="24"/>
        </w:rPr>
        <w:t>月に撤去されました。</w:t>
      </w:r>
    </w:p>
    <w:p>
      <w:pPr>
        <w:pStyle w:val="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1"/>
        </w:rPr>
      </w:pPr>
      <w:r>
        <w:rPr>
          <w:rFonts w:hint="eastAsia" w:ascii="ＭＳ 明朝" w:hAnsi="ＭＳ 明朝" w:eastAsia="ＭＳ 明朝"/>
          <w:b w:val="1"/>
          <w:sz w:val="24"/>
        </w:rPr>
        <w:t>❖</w:t>
      </w:r>
      <w:r>
        <w:rPr>
          <w:rFonts w:hint="eastAsia" w:ascii="ＭＳ 明朝" w:hAnsi="ＭＳ 明朝" w:eastAsia="ＭＳ 明朝"/>
          <w:sz w:val="24"/>
        </w:rPr>
        <w:t>排ガスの測定結果</w:t>
      </w:r>
    </w:p>
    <w:tbl>
      <w:tblPr>
        <w:tblStyle w:val="19"/>
        <w:tblW w:w="0" w:type="auto"/>
        <w:tblInd w:w="0" w:type="dxa"/>
        <w:tblLayout w:type="fixed"/>
        <w:tblLook w:firstRow="1" w:lastRow="0" w:firstColumn="1" w:lastColumn="0" w:noHBand="0" w:noVBand="1" w:val="04A0"/>
      </w:tblPr>
      <w:tblGrid>
        <w:gridCol w:w="1045"/>
        <w:gridCol w:w="1890"/>
        <w:gridCol w:w="1890"/>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890"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2</w:t>
            </w:r>
            <w:r>
              <w:rPr>
                <w:rFonts w:hint="eastAsia" w:ascii="ＭＳ 明朝" w:hAnsi="ＭＳ 明朝" w:eastAsia="ＭＳ 明朝"/>
                <w:sz w:val="21"/>
              </w:rPr>
              <w:t>号炉</w:t>
            </w:r>
          </w:p>
        </w:tc>
        <w:tc>
          <w:tcPr>
            <w:tcW w:w="189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c>
          <w:tcPr>
            <w:tcW w:w="189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検出下限値未満</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ind w:leftChars="0" w:firstLine="210" w:firstLineChars="100"/>
        <w:rPr>
          <w:rFonts w:hint="eastAsia" w:ascii="ＭＳ 明朝" w:hAnsi="ＭＳ 明朝" w:eastAsia="ＭＳ 明朝"/>
          <w:sz w:val="21"/>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20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30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1"/>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焼却灰などの測定結果（単位：ベクレル</w:t>
      </w:r>
      <w:r>
        <w:rPr>
          <w:rFonts w:hint="eastAsia" w:ascii="ＭＳ 明朝" w:hAnsi="ＭＳ 明朝" w:eastAsia="ＭＳ 明朝"/>
          <w:sz w:val="24"/>
        </w:rPr>
        <w:t>/kg</w:t>
      </w:r>
      <w:r>
        <w:rPr>
          <w:rFonts w:hint="eastAsia" w:ascii="ＭＳ 明朝" w:hAnsi="ＭＳ 明朝" w:eastAsia="ＭＳ 明朝"/>
          <w:sz w:val="24"/>
        </w:rPr>
        <w:t>）</w:t>
      </w:r>
    </w:p>
    <w:tbl>
      <w:tblPr>
        <w:tblStyle w:val="19"/>
        <w:tblW w:w="0" w:type="auto"/>
        <w:tblInd w:w="0" w:type="dxa"/>
        <w:tblLayout w:type="fixed"/>
        <w:tblLook w:firstRow="1" w:lastRow="0" w:firstColumn="1" w:lastColumn="0" w:noHBand="0" w:noVBand="1" w:val="04A0"/>
      </w:tblPr>
      <w:tblGrid>
        <w:gridCol w:w="1045"/>
        <w:gridCol w:w="1757"/>
        <w:gridCol w:w="1757"/>
      </w:tblGrid>
      <w:tr>
        <w:trPr/>
        <w:tc>
          <w:tcPr>
            <w:tcW w:w="1045"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項目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中央</w:t>
            </w:r>
          </w:p>
        </w:tc>
        <w:tc>
          <w:tcPr>
            <w:tcW w:w="1757" w:type="dxa"/>
            <w:shd w:val="clear" w:color="auto" w:themeFill="accent2" w:themeFillTint="33" w:themeFillShade="FF"/>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東部</w:t>
            </w:r>
          </w:p>
        </w:tc>
      </w:tr>
      <w:tr>
        <w:trPr>
          <w:trHeight w:val="350" w:hRule="atLeast"/>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飛灰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180</w:t>
            </w:r>
            <w:r>
              <w:rPr>
                <w:rFonts w:hint="eastAsia" w:ascii="ＭＳ 明朝" w:hAnsi="ＭＳ 明朝" w:eastAsia="ＭＳ 明朝"/>
                <w:sz w:val="21"/>
              </w:rPr>
              <w:t>～</w:t>
            </w:r>
            <w:r>
              <w:rPr>
                <w:rFonts w:hint="eastAsia" w:ascii="ＭＳ 明朝" w:hAnsi="ＭＳ 明朝" w:eastAsia="ＭＳ 明朝"/>
                <w:sz w:val="21"/>
              </w:rPr>
              <w:t>520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110</w:t>
            </w:r>
            <w:r>
              <w:rPr>
                <w:rFonts w:hint="eastAsia" w:ascii="ＭＳ 明朝" w:hAnsi="ＭＳ 明朝" w:eastAsia="ＭＳ 明朝"/>
                <w:sz w:val="21"/>
              </w:rPr>
              <w:t>～</w:t>
            </w:r>
            <w:r>
              <w:rPr>
                <w:rFonts w:hint="eastAsia" w:ascii="ＭＳ 明朝" w:hAnsi="ＭＳ 明朝" w:eastAsia="ＭＳ 明朝"/>
                <w:sz w:val="21"/>
              </w:rPr>
              <w:t>500</w:t>
            </w:r>
          </w:p>
        </w:tc>
      </w:tr>
      <w:tr>
        <w:trPr/>
        <w:tc>
          <w:tcPr>
            <w:tcW w:w="104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焼却灰</w:t>
            </w:r>
          </w:p>
        </w:tc>
        <w:tc>
          <w:tcPr>
            <w:tcW w:w="1757"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52</w:t>
            </w:r>
            <w:r>
              <w:rPr>
                <w:rFonts w:hint="eastAsia" w:ascii="ＭＳ 明朝" w:hAnsi="ＭＳ 明朝" w:eastAsia="ＭＳ 明朝"/>
                <w:sz w:val="21"/>
              </w:rPr>
              <w:t>～</w:t>
            </w:r>
            <w:r>
              <w:rPr>
                <w:rFonts w:hint="eastAsia" w:ascii="ＭＳ 明朝" w:hAnsi="ＭＳ 明朝" w:eastAsia="ＭＳ 明朝"/>
                <w:sz w:val="21"/>
              </w:rPr>
              <w:t>120</w:t>
            </w:r>
          </w:p>
        </w:tc>
        <w:tc>
          <w:tcPr>
            <w:tcW w:w="1757"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59</w:t>
            </w:r>
            <w:r>
              <w:rPr>
                <w:rFonts w:hint="eastAsia" w:ascii="ＭＳ 明朝" w:hAnsi="ＭＳ 明朝" w:eastAsia="ＭＳ 明朝"/>
                <w:sz w:val="21"/>
              </w:rPr>
              <w:t>～</w:t>
            </w:r>
            <w:r>
              <w:rPr>
                <w:rFonts w:hint="eastAsia" w:ascii="ＭＳ 明朝" w:hAnsi="ＭＳ 明朝" w:eastAsia="ＭＳ 明朝"/>
                <w:sz w:val="21"/>
              </w:rPr>
              <w:t>150</w:t>
            </w:r>
          </w:p>
        </w:tc>
      </w:tr>
    </w:tbl>
    <w:p>
      <w:pPr>
        <w:pStyle w:val="0"/>
        <w:rPr>
          <w:rFonts w:hint="eastAsia" w:ascii="ＭＳ 明朝" w:hAnsi="ＭＳ 明朝" w:eastAsia="ＭＳ 明朝"/>
          <w:sz w:val="24"/>
        </w:rPr>
      </w:pPr>
      <w:r>
        <w:rPr>
          <w:rFonts w:hint="eastAsia" w:ascii="ＭＳ 明朝" w:hAnsi="ＭＳ 明朝" w:eastAsia="ＭＳ 明朝"/>
          <w:sz w:val="24"/>
        </w:rPr>
        <w:t>※基準値：</w:t>
      </w:r>
      <w:r>
        <w:rPr>
          <w:rFonts w:hint="eastAsia" w:ascii="ＭＳ 明朝" w:hAnsi="ＭＳ 明朝" w:eastAsia="ＭＳ 明朝"/>
          <w:sz w:val="24"/>
        </w:rPr>
        <w:t>1,193</w:t>
      </w:r>
      <w:r>
        <w:rPr>
          <w:rFonts w:hint="eastAsia" w:ascii="ＭＳ 明朝" w:hAnsi="ＭＳ 明朝" w:eastAsia="ＭＳ 明朝"/>
          <w:sz w:val="24"/>
        </w:rPr>
        <w:t>以下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大日向クリーンパークの放射性セシウム濃度の測定結果</w:t>
      </w:r>
    </w:p>
    <w:tbl>
      <w:tblPr>
        <w:tblStyle w:val="19"/>
        <w:tblW w:w="0" w:type="auto"/>
        <w:tblInd w:w="0" w:type="dxa"/>
        <w:tblLayout w:type="fixed"/>
        <w:tblLook w:firstRow="1" w:lastRow="0" w:firstColumn="1" w:lastColumn="0" w:noHBand="0" w:noVBand="1" w:val="04A0"/>
      </w:tblPr>
      <w:tblGrid>
        <w:gridCol w:w="5245"/>
        <w:gridCol w:w="1050"/>
      </w:tblGrid>
      <w:tr>
        <w:trPr/>
        <w:tc>
          <w:tcPr>
            <w:tcW w:w="5245" w:type="dxa"/>
            <w:shd w:val="clear" w:color="auto" w:themeFill="background2" w:themeFillTint="FF" w:themeFillShade="E6"/>
            <w:vAlign w:val="top"/>
          </w:tcPr>
          <w:p>
            <w:pPr>
              <w:pStyle w:val="0"/>
              <w:rPr>
                <w:rFonts w:hint="eastAsia" w:ascii="ＭＳ 明朝" w:hAnsi="ＭＳ 明朝" w:eastAsia="ＭＳ 明朝"/>
                <w:sz w:val="21"/>
              </w:rPr>
            </w:pPr>
            <w:r>
              <w:rPr>
                <w:rFonts w:hint="eastAsia" w:ascii="ＭＳ 明朝" w:hAnsi="ＭＳ 明朝" w:eastAsia="ＭＳ 明朝"/>
                <w:sz w:val="21"/>
              </w:rPr>
              <w:t>放流水、地下水（井戸上部）、地下水（井戸下部）</w:t>
            </w:r>
          </w:p>
        </w:tc>
        <w:tc>
          <w:tcPr>
            <w:tcW w:w="105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不検出</w:t>
            </w:r>
          </w:p>
        </w:tc>
      </w:tr>
    </w:tbl>
    <w:p>
      <w:pPr>
        <w:pStyle w:val="0"/>
        <w:rPr>
          <w:rFonts w:hint="eastAsia" w:ascii="ＭＳ 明朝" w:hAnsi="ＭＳ 明朝" w:eastAsia="ＭＳ 明朝"/>
          <w:sz w:val="24"/>
        </w:rPr>
      </w:pPr>
      <w:r>
        <w:rPr>
          <w:rFonts w:hint="eastAsia" w:ascii="ＭＳ 明朝" w:hAnsi="ＭＳ 明朝" w:eastAsia="ＭＳ 明朝"/>
          <w:sz w:val="24"/>
        </w:rPr>
        <w:t>※放流水の基準値：</w:t>
      </w:r>
      <w:r>
        <w:rPr>
          <w:rFonts w:hint="eastAsia" w:ascii="ＭＳ 明朝" w:hAnsi="ＭＳ 明朝" w:eastAsia="ＭＳ 明朝"/>
          <w:sz w:val="24"/>
        </w:rPr>
        <w:t>3</w:t>
      </w:r>
      <w:r>
        <w:rPr>
          <w:rFonts w:hint="eastAsia" w:ascii="ＭＳ 明朝" w:hAnsi="ＭＳ 明朝" w:eastAsia="ＭＳ 明朝"/>
          <w:sz w:val="24"/>
        </w:rPr>
        <w:t>カ月平均値が次式を満足すること。</w:t>
      </w:r>
    </w:p>
    <w:p>
      <w:pPr>
        <w:pStyle w:val="0"/>
        <w:rPr>
          <w:rFonts w:hint="eastAsia" w:ascii="ＭＳ 明朝" w:hAnsi="ＭＳ 明朝" w:eastAsia="ＭＳ 明朝"/>
          <w:sz w:val="24"/>
        </w:rPr>
      </w:pP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134</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w:t>
      </w:r>
      <w:r>
        <w:rPr>
          <w:rFonts w:hint="eastAsia" w:ascii="ＭＳ 明朝" w:hAnsi="ＭＳ 明朝" w:eastAsia="ＭＳ 明朝"/>
          <w:sz w:val="24"/>
          <w:u w:val="single" w:color="auto"/>
        </w:rPr>
        <w:t>セシウム</w:t>
      </w:r>
      <w:r>
        <w:rPr>
          <w:rFonts w:hint="eastAsia" w:ascii="ＭＳ 明朝" w:hAnsi="ＭＳ 明朝" w:eastAsia="ＭＳ 明朝"/>
          <w:sz w:val="24"/>
          <w:u w:val="single" w:color="auto"/>
        </w:rPr>
        <w:t>137</w:t>
      </w:r>
      <w:r>
        <w:rPr>
          <w:rFonts w:hint="eastAsia" w:ascii="ＭＳ 明朝" w:hAnsi="ＭＳ 明朝" w:eastAsia="ＭＳ 明朝"/>
          <w:sz w:val="24"/>
          <w:u w:val="single" w:color="auto"/>
        </w:rPr>
        <w:t>の濃度（</w:t>
      </w:r>
      <w:r>
        <w:rPr>
          <w:rFonts w:hint="eastAsia" w:ascii="ＭＳ 明朝" w:hAnsi="ＭＳ 明朝" w:eastAsia="ＭＳ 明朝"/>
          <w:sz w:val="24"/>
          <w:u w:val="single" w:color="auto"/>
        </w:rPr>
        <w:t>Bq/</w:t>
      </w:r>
      <w:r>
        <w:rPr>
          <w:rFonts w:hint="eastAsia" w:ascii="ＭＳ 明朝" w:hAnsi="ＭＳ 明朝" w:eastAsia="ＭＳ 明朝"/>
          <w:sz w:val="24"/>
          <w:u w:val="single" w:color="auto"/>
        </w:rPr>
        <w:t>㎥）</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1</w:t>
      </w:r>
    </w:p>
    <w:p>
      <w:pPr>
        <w:pStyle w:val="0"/>
        <w:rPr>
          <w:rFonts w:hint="eastAsia" w:ascii="ＭＳ 明朝" w:hAnsi="ＭＳ 明朝" w:eastAsia="ＭＳ 明朝"/>
          <w:sz w:val="24"/>
        </w:rPr>
      </w:pP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60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　　　　　　　　</w:t>
      </w:r>
      <w:r>
        <w:rPr>
          <w:rFonts w:hint="eastAsia" w:ascii="ＭＳ 明朝" w:hAnsi="ＭＳ 明朝" w:eastAsia="ＭＳ 明朝"/>
          <w:sz w:val="24"/>
        </w:rPr>
        <w:t>90</w:t>
      </w:r>
      <w:r>
        <w:rPr>
          <w:rFonts w:hint="eastAsia" w:ascii="ＭＳ 明朝" w:hAnsi="ＭＳ 明朝" w:eastAsia="ＭＳ 明朝"/>
          <w:sz w:val="24"/>
        </w:rPr>
        <w:t>（</w:t>
      </w:r>
      <w:r>
        <w:rPr>
          <w:rFonts w:hint="eastAsia" w:ascii="ＭＳ 明朝" w:hAnsi="ＭＳ 明朝" w:eastAsia="ＭＳ 明朝"/>
          <w:sz w:val="24"/>
        </w:rPr>
        <w:t>Bq/</w:t>
      </w:r>
      <w:r>
        <w:rPr>
          <w:rFonts w:hint="eastAsia" w:ascii="ＭＳ 明朝" w:hAnsi="ＭＳ 明朝" w:eastAsia="ＭＳ 明朝"/>
          <w:sz w:val="24"/>
        </w:rPr>
        <w:t>㎥）</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sz w:val="24"/>
        </w:rPr>
        <w:t>空間線量の測定結果（単位：マイクロシーベルト</w:t>
      </w:r>
      <w:r>
        <w:rPr>
          <w:rFonts w:hint="eastAsia" w:ascii="ＭＳ 明朝" w:hAnsi="ＭＳ 明朝" w:eastAsia="ＭＳ 明朝"/>
          <w:sz w:val="24"/>
        </w:rPr>
        <w:t>/</w:t>
      </w:r>
      <w:r>
        <w:rPr>
          <w:rFonts w:hint="eastAsia" w:ascii="ＭＳ 明朝" w:hAnsi="ＭＳ 明朝" w:eastAsia="ＭＳ 明朝"/>
          <w:sz w:val="24"/>
        </w:rPr>
        <w:t>時間）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環境省が市内および大崎地域広域行政事務組合に設置したモニタリングポスト</w:t>
      </w:r>
      <w:r>
        <w:rPr>
          <w:rFonts w:hint="eastAsia" w:ascii="ＭＳ 明朝" w:hAnsi="ＭＳ 明朝" w:eastAsia="ＭＳ 明朝"/>
          <w:sz w:val="24"/>
        </w:rPr>
        <w:t>14</w:t>
      </w:r>
      <w:r>
        <w:rPr>
          <w:rFonts w:hint="eastAsia" w:ascii="ＭＳ 明朝" w:hAnsi="ＭＳ 明朝" w:eastAsia="ＭＳ 明朝"/>
          <w:sz w:val="24"/>
        </w:rPr>
        <w:t>カ所それぞれの空間線量の平均値および最大値については、次の範囲でした。</w:t>
      </w:r>
    </w:p>
    <w:tbl>
      <w:tblPr>
        <w:tblStyle w:val="19"/>
        <w:tblW w:w="0" w:type="auto"/>
        <w:tblInd w:w="0" w:type="dxa"/>
        <w:tblLayout w:type="fixed"/>
        <w:tblLook w:firstRow="1" w:lastRow="0" w:firstColumn="1" w:lastColumn="0" w:noHBand="0" w:noVBand="1" w:val="04A0"/>
      </w:tblPr>
      <w:tblGrid>
        <w:gridCol w:w="1885"/>
        <w:gridCol w:w="3360"/>
        <w:gridCol w:w="3360"/>
      </w:tblGrid>
      <w:tr>
        <w:trPr/>
        <w:tc>
          <w:tcPr>
            <w:tcW w:w="1885"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測定期間</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平均値</w:t>
            </w:r>
          </w:p>
        </w:tc>
        <w:tc>
          <w:tcPr>
            <w:tcW w:w="3360" w:type="dxa"/>
            <w:shd w:val="clear" w:color="auto" w:themeFill="background2" w:themeFillTint="FF" w:themeFillShade="E6"/>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最大値</w:t>
            </w:r>
          </w:p>
        </w:tc>
      </w:tr>
      <w:tr>
        <w:trPr/>
        <w:tc>
          <w:tcPr>
            <w:tcW w:w="1885"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9</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w:t>
            </w:r>
            <w:r>
              <w:rPr>
                <w:rFonts w:hint="eastAsia" w:ascii="ＭＳ 明朝" w:hAnsi="ＭＳ 明朝" w:eastAsia="ＭＳ 明朝"/>
                <w:sz w:val="21"/>
              </w:rPr>
              <w:t>30</w:t>
            </w:r>
            <w:r>
              <w:rPr>
                <w:rFonts w:hint="eastAsia" w:ascii="ＭＳ 明朝" w:hAnsi="ＭＳ 明朝" w:eastAsia="ＭＳ 明朝"/>
                <w:sz w:val="21"/>
              </w:rPr>
              <w:t>日</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0.046</w:t>
            </w:r>
            <w:r>
              <w:rPr>
                <w:rFonts w:hint="eastAsia" w:ascii="ＭＳ 明朝" w:hAnsi="ＭＳ 明朝" w:eastAsia="ＭＳ 明朝"/>
                <w:sz w:val="21"/>
              </w:rPr>
              <w:t>～</w:t>
            </w:r>
            <w:r>
              <w:rPr>
                <w:rFonts w:hint="eastAsia" w:ascii="ＭＳ 明朝" w:hAnsi="ＭＳ 明朝" w:eastAsia="ＭＳ 明朝"/>
                <w:sz w:val="21"/>
              </w:rPr>
              <w:t>0.063</w:t>
            </w:r>
          </w:p>
        </w:tc>
        <w:tc>
          <w:tcPr>
            <w:tcW w:w="3360" w:type="dxa"/>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0.090</w:t>
            </w:r>
            <w:r>
              <w:rPr>
                <w:rFonts w:hint="eastAsia" w:ascii="ＭＳ 明朝" w:hAnsi="ＭＳ 明朝" w:eastAsia="ＭＳ 明朝"/>
                <w:sz w:val="21"/>
              </w:rPr>
              <w:t>～</w:t>
            </w:r>
            <w:r>
              <w:rPr>
                <w:rFonts w:hint="eastAsia" w:ascii="ＭＳ 明朝" w:hAnsi="ＭＳ 明朝" w:eastAsia="ＭＳ 明朝"/>
                <w:sz w:val="21"/>
              </w:rPr>
              <w:t>0.114</w:t>
            </w:r>
          </w:p>
        </w:tc>
      </w:tr>
      <w:tr>
        <w:trPr/>
        <w:tc>
          <w:tcPr>
            <w:tcW w:w="1885"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最大値観測場所</w:t>
            </w:r>
          </w:p>
        </w:tc>
        <w:tc>
          <w:tcPr>
            <w:tcW w:w="3360"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大崎広域東部クリーンセンター</w:t>
            </w:r>
          </w:p>
        </w:tc>
        <w:tc>
          <w:tcPr>
            <w:tcW w:w="3360" w:type="dxa"/>
            <w:vAlign w:val="center"/>
          </w:tcPr>
          <w:p>
            <w:pPr>
              <w:pStyle w:val="0"/>
              <w:jc w:val="center"/>
              <w:rPr>
                <w:rFonts w:hint="eastAsia" w:ascii="ＭＳ 明朝" w:hAnsi="ＭＳ 明朝" w:eastAsia="ＭＳ 明朝"/>
                <w:b w:val="0"/>
                <w:sz w:val="21"/>
              </w:rPr>
            </w:pPr>
            <w:r>
              <w:rPr>
                <w:rFonts w:hint="eastAsia" w:ascii="ＭＳ 明朝" w:hAnsi="ＭＳ 明朝" w:eastAsia="ＭＳ 明朝"/>
                <w:sz w:val="21"/>
              </w:rPr>
              <w:t>大崎広域東部クリーンセンター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1"/>
        </w:rPr>
      </w:pPr>
      <w:r>
        <w:rPr>
          <w:rFonts w:hint="eastAsia" w:ascii="ＭＳ 明朝" w:hAnsi="ＭＳ 明朝" w:eastAsia="ＭＳ 明朝"/>
          <w:b w:val="1"/>
          <w:sz w:val="24"/>
          <w:u w:val="none" w:color="auto"/>
        </w:rPr>
        <w:t>11</w:t>
      </w:r>
      <w:r>
        <w:rPr>
          <w:rFonts w:hint="eastAsia" w:ascii="ＭＳ 明朝" w:hAnsi="ＭＳ 明朝" w:eastAsia="ＭＳ 明朝"/>
          <w:b w:val="1"/>
          <w:sz w:val="24"/>
          <w:u w:val="none" w:color="auto"/>
        </w:rPr>
        <w:t>月</w:t>
      </w:r>
      <w:r>
        <w:rPr>
          <w:rFonts w:hint="eastAsia" w:ascii="ＭＳ 明朝" w:hAnsi="ＭＳ 明朝" w:eastAsia="ＭＳ 明朝"/>
          <w:b w:val="1"/>
          <w:sz w:val="24"/>
          <w:u w:val="none" w:color="auto"/>
        </w:rPr>
        <w:t>1</w:t>
      </w:r>
      <w:r>
        <w:rPr>
          <w:rFonts w:hint="eastAsia" w:ascii="ＭＳ 明朝" w:hAnsi="ＭＳ 明朝" w:eastAsia="ＭＳ 明朝"/>
          <w:b w:val="1"/>
          <w:sz w:val="24"/>
          <w:u w:val="none" w:color="auto"/>
        </w:rPr>
        <w:t>日現在の大崎市の人口（単位：人・世帯）</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020"/>
        <w:gridCol w:w="840"/>
        <w:gridCol w:w="840"/>
        <w:gridCol w:w="840"/>
        <w:gridCol w:w="840"/>
        <w:gridCol w:w="840"/>
        <w:gridCol w:w="840"/>
        <w:gridCol w:w="840"/>
      </w:tblGrid>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地域</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男</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女</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前月比</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世帯数</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古川</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36,838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37,940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74,778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33,592</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2,526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2,607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5,133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2,178</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3,573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3,560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7,133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2,762</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5,112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5,461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10,573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4,616</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4,485</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-20</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4,533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9,018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3,997</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鳴子温泉</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2,239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2,394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2,373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4,616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-12</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4,633</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9,249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3,653</w:t>
            </w:r>
          </w:p>
        </w:tc>
      </w:tr>
      <w:tr>
        <w:trPr>
          <w:trHeight w:val="60" w:hRule="atLeast"/>
        </w:trPr>
        <w:tc>
          <w:tcPr>
            <w:tcW w:w="102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市全体</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59,389</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-46</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61,128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-68</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120,517</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-114</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righ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53,171</w:t>
            </w:r>
          </w:p>
        </w:tc>
      </w:tr>
    </w:tbl>
    <w:p>
      <w:pPr>
        <w:pStyle w:val="0"/>
        <w:ind w:leftChars="0" w:firstLine="0" w:firstLineChars="0"/>
        <w:rPr>
          <w:rFonts w:hint="eastAsia"/>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総務課統計担当　電話</w:t>
      </w:r>
      <w:r>
        <w:rPr>
          <w:rFonts w:hint="eastAsia" w:ascii="ＭＳ 明朝" w:hAnsi="ＭＳ 明朝" w:eastAsia="ＭＳ 明朝"/>
          <w:sz w:val="24"/>
        </w:rPr>
        <w:t>23-5195</w:t>
      </w:r>
    </w:p>
    <w:p>
      <w:pPr>
        <w:pStyle w:val="0"/>
        <w:ind w:leftChars="0" w:firstLine="0" w:firstLineChars="0"/>
        <w:rPr>
          <w:rFonts w:hint="eastAsia"/>
          <w:sz w:val="21"/>
        </w:rPr>
      </w:pPr>
    </w:p>
    <w:p>
      <w:pPr>
        <w:pStyle w:val="0"/>
        <w:rPr>
          <w:rFonts w:hint="eastAsia" w:ascii="ＭＳ 明朝" w:hAnsi="ＭＳ 明朝" w:eastAsia="ＭＳ 明朝"/>
          <w:sz w:val="21"/>
        </w:rPr>
      </w:pPr>
      <w:r>
        <w:rPr>
          <w:rFonts w:hint="eastAsia" w:ascii="ＭＳ 明朝" w:hAnsi="ＭＳ 明朝" w:eastAsia="ＭＳ 明朝"/>
          <w:b w:val="1"/>
          <w:sz w:val="24"/>
        </w:rPr>
        <w:t>今月の納税</w:t>
      </w:r>
    </w:p>
    <w:tbl>
      <w:tblPr>
        <w:tblStyle w:val="19"/>
        <w:tblW w:w="0" w:type="auto"/>
        <w:tblInd w:w="0" w:type="dxa"/>
        <w:tblLayout w:type="fixed"/>
        <w:tblLook w:firstRow="1" w:lastRow="0" w:firstColumn="1" w:lastColumn="0" w:noHBand="0" w:noVBand="1" w:val="04A0"/>
      </w:tblPr>
      <w:tblGrid>
        <w:gridCol w:w="2725"/>
        <w:gridCol w:w="1050"/>
      </w:tblGrid>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固定資産税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4</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国民健康保険税</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6</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6</w:t>
            </w:r>
            <w:r>
              <w:rPr>
                <w:rFonts w:hint="eastAsia" w:ascii="ＭＳ 明朝" w:hAnsi="ＭＳ 明朝" w:eastAsia="ＭＳ 明朝"/>
                <w:sz w:val="24"/>
              </w:rPr>
              <w:t>期</w:t>
            </w:r>
          </w:p>
        </w:tc>
      </w:tr>
      <w:tr>
        <w:trPr/>
        <w:tc>
          <w:tcPr>
            <w:tcW w:w="2725" w:type="dxa"/>
            <w:vAlign w:val="top"/>
          </w:tcPr>
          <w:p>
            <w:pPr>
              <w:pStyle w:val="0"/>
              <w:rPr>
                <w:rFonts w:hint="eastAsia" w:ascii="ＭＳ 明朝" w:hAnsi="ＭＳ 明朝" w:eastAsia="ＭＳ 明朝"/>
                <w:sz w:val="24"/>
              </w:rPr>
            </w:pPr>
            <w:r>
              <w:rPr>
                <w:rFonts w:hint="eastAsia" w:ascii="ＭＳ 明朝" w:hAnsi="ＭＳ 明朝" w:eastAsia="ＭＳ 明朝"/>
                <w:sz w:val="24"/>
              </w:rPr>
              <w:t>後期高齢者医療保険料</w:t>
            </w:r>
          </w:p>
        </w:tc>
        <w:tc>
          <w:tcPr>
            <w:tcW w:w="105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sz w:val="24"/>
              </w:rPr>
              <w:t>6</w:t>
            </w:r>
            <w:r>
              <w:rPr>
                <w:rFonts w:hint="eastAsia" w:ascii="ＭＳ 明朝" w:hAnsi="ＭＳ 明朝" w:eastAsia="ＭＳ 明朝"/>
                <w:sz w:val="24"/>
              </w:rPr>
              <w:t>期</w:t>
            </w: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納期限：令和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日（月曜日）</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※市から送付する納付書や口座振替を利用している人の納期限です。口座振替を利用している人は、記帳などで残高と振替結果を確認してください。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納税課収納担当　電話</w:t>
      </w:r>
      <w:r>
        <w:rPr>
          <w:rFonts w:hint="eastAsia" w:ascii="ＭＳ 明朝" w:hAnsi="ＭＳ 明朝" w:eastAsia="ＭＳ 明朝"/>
          <w:sz w:val="24"/>
        </w:rPr>
        <w:t>23-5148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防災行政無線各種サービス</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防災行政無線の放送内容が聞き取れないときなどに、電話で確認することができます。</w:t>
      </w:r>
    </w:p>
    <w:p>
      <w:pPr>
        <w:pStyle w:val="0"/>
        <w:rPr>
          <w:rFonts w:hint="eastAsia" w:ascii="ＭＳ 明朝" w:hAnsi="ＭＳ 明朝" w:eastAsia="ＭＳ 明朝"/>
          <w:sz w:val="24"/>
        </w:rPr>
      </w:pPr>
      <w:r>
        <w:rPr>
          <w:rFonts w:hint="eastAsia" w:ascii="ＭＳ 明朝" w:hAnsi="ＭＳ 明朝" w:eastAsia="ＭＳ 明朝"/>
          <w:sz w:val="24"/>
        </w:rPr>
        <w:t>フリーダイヤル　</w:t>
      </w:r>
      <w:r>
        <w:rPr>
          <w:rFonts w:hint="eastAsia" w:ascii="ＭＳ 明朝" w:hAnsi="ＭＳ 明朝" w:eastAsia="ＭＳ 明朝"/>
          <w:sz w:val="24"/>
        </w:rPr>
        <w:t>0120-</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む</w:instrText>
      </w:r>
      <w:r>
        <w:rPr>
          <w:rFonts w:hint="eastAsia" w:ascii="ＭＳ 明朝" w:hAnsi="ＭＳ 明朝" w:eastAsia="ＭＳ 明朝"/>
          <w:sz w:val="12"/>
        </w:rPr>
        <w:instrText>せ</w:instrText>
      </w:r>
      <w:r>
        <w:rPr>
          <w:rFonts w:hint="eastAsia" w:ascii="ＭＳ 明朝" w:hAnsi="ＭＳ 明朝" w:eastAsia="ＭＳ 明朝"/>
          <w:sz w:val="12"/>
        </w:rPr>
        <w:instrText>ん</w:instrText>
      </w:r>
      <w:r>
        <w:rPr>
          <w:rFonts w:hint="eastAsia" w:ascii="ＭＳ 明朝" w:hAnsi="ＭＳ 明朝" w:eastAsia="ＭＳ 明朝"/>
          <w:sz w:val="24"/>
        </w:rPr>
        <w:instrText>),</w:instrText>
      </w:r>
      <w:r>
        <w:rPr>
          <w:rFonts w:hint="eastAsia" w:ascii="ＭＳ 明朝" w:hAnsi="ＭＳ 明朝" w:eastAsia="ＭＳ 明朝"/>
          <w:sz w:val="24"/>
        </w:rPr>
        <w:instrText>600</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ご</w:instrText>
      </w:r>
      <w:r>
        <w:rPr>
          <w:rFonts w:hint="eastAsia" w:ascii="ＭＳ 明朝" w:hAnsi="ＭＳ 明朝" w:eastAsia="ＭＳ 明朝"/>
          <w:sz w:val="12"/>
        </w:rPr>
        <w:instrText>よ</w:instrText>
      </w:r>
      <w:r>
        <w:rPr>
          <w:rFonts w:hint="eastAsia" w:ascii="ＭＳ 明朝" w:hAnsi="ＭＳ 明朝" w:eastAsia="ＭＳ 明朝"/>
          <w:sz w:val="12"/>
        </w:rPr>
        <w:instrText>う</w:instrText>
      </w:r>
      <w:r>
        <w:rPr>
          <w:rFonts w:hint="eastAsia" w:ascii="ＭＳ 明朝" w:hAnsi="ＭＳ 明朝" w:eastAsia="ＭＳ 明朝"/>
          <w:sz w:val="24"/>
        </w:rPr>
        <w:instrText>),</w:instrText>
      </w:r>
      <w:r>
        <w:rPr>
          <w:rFonts w:hint="eastAsia" w:ascii="ＭＳ 明朝" w:hAnsi="ＭＳ 明朝" w:eastAsia="ＭＳ 明朝"/>
          <w:sz w:val="24"/>
        </w:rPr>
        <w:instrText>054</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また、防災行政無線の放送内容などをメールで入手することができます。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利用する際は、ウェブサイトから登録してください。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大崎市防災ポータル</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災害に必要な情報をリアルタイムに伝えるため、大崎市防災ポータルを開設しました。</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災害時の情報収集に活用してください。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年火災発生件数（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10</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種類</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3" w:type="dxa"/>
              <w:left w:w="57" w:type="dxa"/>
              <w:bottom w:w="23" w:type="dxa"/>
              <w:right w:w="0"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69"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建物火災</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17</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2</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林野火災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車両火災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その他火災</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7</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6</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28" w:type="dxa"/>
              <w:bottom w:w="23"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25</w:t>
            </w:r>
            <w:r>
              <w:rPr>
                <w:rFonts w:hint="eastAsia" w:ascii="ＭＳ 明朝" w:hAnsi="ＭＳ 明朝" w:eastAsia="ＭＳ 明朝"/>
                <w:sz w:val="21"/>
              </w:rPr>
              <w:t>件</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3" w:type="dxa"/>
              <w:left w:w="57" w:type="dxa"/>
              <w:bottom w:w="23" w:type="dxa"/>
              <w:right w:w="57"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令和</w:t>
      </w:r>
      <w:r>
        <w:rPr>
          <w:rFonts w:hint="eastAsia" w:ascii="ＭＳ 明朝" w:hAnsi="ＭＳ 明朝" w:eastAsia="ＭＳ 明朝"/>
          <w:b w:val="1"/>
          <w:sz w:val="24"/>
        </w:rPr>
        <w:t>7</w:t>
      </w:r>
      <w:r>
        <w:rPr>
          <w:rFonts w:hint="eastAsia" w:ascii="ＭＳ 明朝" w:hAnsi="ＭＳ 明朝" w:eastAsia="ＭＳ 明朝"/>
          <w:b w:val="1"/>
          <w:sz w:val="24"/>
        </w:rPr>
        <w:t>年交通死亡事故件数（</w:t>
      </w:r>
      <w:r>
        <w:rPr>
          <w:rFonts w:hint="eastAsia" w:ascii="ＭＳ 明朝" w:hAnsi="ＭＳ 明朝" w:eastAsia="ＭＳ 明朝"/>
          <w:b w:val="1"/>
          <w:sz w:val="24"/>
        </w:rPr>
        <w:t>1</w:t>
      </w:r>
      <w:r>
        <w:rPr>
          <w:rFonts w:hint="eastAsia" w:ascii="ＭＳ 明朝" w:hAnsi="ＭＳ 明朝" w:eastAsia="ＭＳ 明朝"/>
          <w:b w:val="1"/>
          <w:sz w:val="24"/>
        </w:rPr>
        <w:t>月～</w:t>
      </w:r>
      <w:r>
        <w:rPr>
          <w:rFonts w:hint="eastAsia" w:ascii="ＭＳ 明朝" w:hAnsi="ＭＳ 明朝" w:eastAsia="ＭＳ 明朝"/>
          <w:b w:val="1"/>
          <w:sz w:val="24"/>
        </w:rPr>
        <w:t>10</w:t>
      </w:r>
      <w:r>
        <w:rPr>
          <w:rFonts w:hint="eastAsia" w:ascii="ＭＳ 明朝" w:hAnsi="ＭＳ 明朝" w:eastAsia="ＭＳ 明朝"/>
          <w:b w:val="1"/>
          <w:sz w:val="24"/>
        </w:rPr>
        <w:t>月末日まで）</w:t>
      </w:r>
    </w:p>
    <w:tbl>
      <w:tblPr>
        <w:tblStyle w:val="11"/>
        <w:jc w:val="left"/>
        <w:tblInd w:w="28" w:type="dxa"/>
        <w:tblLayout w:type="fixed"/>
        <w:tblCellMar>
          <w:top w:w="0" w:type="dxa"/>
          <w:left w:w="0" w:type="dxa"/>
          <w:bottom w:w="0" w:type="dxa"/>
          <w:right w:w="0" w:type="dxa"/>
        </w:tblCellMar>
        <w:tblLook w:firstRow="1" w:lastRow="0" w:firstColumn="1" w:lastColumn="0" w:noHBand="0" w:noVBand="1" w:val="04A0"/>
      </w:tblPr>
      <w:tblGrid>
        <w:gridCol w:w="1230"/>
        <w:gridCol w:w="840"/>
        <w:gridCol w:w="840"/>
      </w:tblGrid>
      <w:tr>
        <w:trPr>
          <w:trHeight w:val="255" w:hRule="atLeast"/>
        </w:trPr>
        <w:tc>
          <w:tcPr>
            <w:tcW w:w="123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内訳</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発生</w:t>
            </w:r>
          </w:p>
        </w:tc>
        <w:tc>
          <w:tcPr>
            <w:tcW w:w="84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前年比</w:t>
            </w:r>
          </w:p>
        </w:tc>
      </w:tr>
      <w:tr>
        <w:trPr>
          <w:trHeight w:val="255" w:hRule="atLeast"/>
        </w:trPr>
        <w:tc>
          <w:tcPr>
            <w:tcW w:w="123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発生件数</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件</w:t>
            </w:r>
          </w:p>
        </w:tc>
        <w:tc>
          <w:tcPr>
            <w:tcW w:w="84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r>
        <w:trPr>
          <w:trHeight w:val="255" w:hRule="atLeast"/>
        </w:trPr>
        <w:tc>
          <w:tcPr>
            <w:tcW w:w="123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死亡者</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3</w:t>
            </w:r>
            <w:r>
              <w:rPr>
                <w:rFonts w:hint="eastAsia" w:ascii="ＭＳ 明朝" w:hAnsi="ＭＳ 明朝" w:eastAsia="ＭＳ 明朝"/>
                <w:sz w:val="21"/>
              </w:rPr>
              <w:t>人</w:t>
            </w:r>
          </w:p>
        </w:tc>
        <w:tc>
          <w:tcPr>
            <w:tcW w:w="84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57" w:type="dxa"/>
              <w:bottom w:w="28" w:type="dxa"/>
              <w:right w:w="28" w:type="dxa"/>
            </w:tcMar>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1</w:t>
            </w:r>
          </w:p>
        </w:tc>
      </w:tr>
    </w:tbl>
    <w:p>
      <w:pPr>
        <w:pStyle w:val="0"/>
        <w:rPr>
          <w:rFonts w:hint="eastAsia" w:ascii="ＭＳ 明朝" w:hAnsi="ＭＳ 明朝" w:eastAsia="ＭＳ 明朝"/>
          <w:sz w:val="24"/>
        </w:rPr>
      </w:pPr>
    </w:p>
    <w:p>
      <w:pPr>
        <w:pStyle w:val="0"/>
        <w:rPr>
          <w:rFonts w:hint="eastAsia" w:ascii="ＭＳ 明朝" w:hAnsi="ＭＳ 明朝" w:eastAsia="ＭＳ 明朝"/>
          <w:sz w:val="21"/>
          <w:u w:val="none" w:color="auto"/>
        </w:rPr>
      </w:pPr>
      <w:r>
        <w:rPr>
          <w:rFonts w:hint="eastAsia" w:ascii="ＭＳ 明朝" w:hAnsi="ＭＳ 明朝" w:eastAsia="ＭＳ 明朝"/>
          <w:b w:val="1"/>
          <w:sz w:val="24"/>
          <w:u w:val="none" w:color="auto"/>
        </w:rPr>
        <w:t>空間放射線量の測定結果（単位</w:t>
      </w:r>
      <w:r>
        <w:rPr>
          <w:rFonts w:hint="eastAsia" w:ascii="ＭＳ 明朝" w:hAnsi="ＭＳ 明朝" w:eastAsia="ＭＳ 明朝"/>
          <w:b w:val="1"/>
          <w:sz w:val="24"/>
          <w:u w:val="none" w:color="auto"/>
        </w:rPr>
        <w:t>:</w:t>
      </w:r>
      <w:r>
        <w:rPr>
          <w:rFonts w:hint="eastAsia" w:ascii="ＭＳ 明朝" w:hAnsi="ＭＳ 明朝" w:eastAsia="ＭＳ 明朝"/>
          <w:b w:val="1"/>
          <w:sz w:val="24"/>
          <w:u w:val="none" w:color="auto"/>
        </w:rPr>
        <w:t>マイクロシーベルト</w:t>
      </w:r>
      <w:r>
        <w:rPr>
          <w:rFonts w:hint="eastAsia" w:ascii="ＭＳ 明朝" w:hAnsi="ＭＳ 明朝" w:eastAsia="ＭＳ 明朝"/>
          <w:b w:val="1"/>
          <w:sz w:val="24"/>
          <w:u w:val="none" w:color="auto"/>
        </w:rPr>
        <w:t>/h</w:t>
      </w:r>
      <w:r>
        <w:rPr>
          <w:rFonts w:hint="eastAsia" w:ascii="ＭＳ 明朝" w:hAnsi="ＭＳ 明朝" w:eastAsia="ＭＳ 明朝"/>
          <w:b w:val="1"/>
          <w:sz w:val="24"/>
          <w:u w:val="none" w:color="auto"/>
        </w:rPr>
        <w:t>）</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621"/>
        <w:gridCol w:w="1680"/>
        <w:gridCol w:w="1680"/>
      </w:tblGrid>
      <w:tr>
        <w:trPr>
          <w:trHeight w:val="201" w:hRule="atLeast"/>
        </w:trPr>
        <w:tc>
          <w:tcPr>
            <w:tcW w:w="1621"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57" w:type="dxa"/>
              <w:bottom w:w="28" w:type="dxa"/>
              <w:right w:w="57"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11</w:t>
            </w:r>
            <w:r>
              <w:rPr>
                <w:rFonts w:hint="eastAsia" w:ascii="ＭＳ 明朝" w:hAnsi="ＭＳ 明朝" w:eastAsia="ＭＳ 明朝"/>
                <w:sz w:val="21"/>
              </w:rPr>
              <w:t>月</w:t>
            </w:r>
            <w:r>
              <w:rPr>
                <w:rFonts w:hint="eastAsia" w:ascii="ＭＳ 明朝" w:hAnsi="ＭＳ 明朝" w:eastAsia="ＭＳ 明朝"/>
                <w:sz w:val="21"/>
              </w:rPr>
              <w:t>12</w:t>
            </w:r>
            <w:r>
              <w:rPr>
                <w:rFonts w:hint="eastAsia" w:ascii="ＭＳ 明朝" w:hAnsi="ＭＳ 明朝" w:eastAsia="ＭＳ 明朝"/>
                <w:sz w:val="21"/>
              </w:rPr>
              <w:t>日測定</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1m</w:t>
            </w:r>
          </w:p>
        </w:tc>
        <w:tc>
          <w:tcPr>
            <w:tcW w:w="1680" w:type="dxa"/>
            <w:tcBorders>
              <w:top w:val="single" w:color="000000" w:sz="2" w:space="0"/>
              <w:left w:val="single" w:color="000000" w:sz="2" w:space="0"/>
              <w:bottom w:val="single" w:color="000000" w:sz="6"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地表面から</w:t>
            </w:r>
            <w:r>
              <w:rPr>
                <w:rFonts w:hint="eastAsia" w:ascii="ＭＳ 明朝" w:hAnsi="ＭＳ 明朝" w:eastAsia="ＭＳ 明朝"/>
                <w:sz w:val="21"/>
              </w:rPr>
              <w:t>0.5m</w:t>
            </w:r>
          </w:p>
        </w:tc>
      </w:tr>
      <w:tr>
        <w:trPr>
          <w:trHeight w:val="35" w:hRule="atLeast"/>
        </w:trPr>
        <w:tc>
          <w:tcPr>
            <w:tcW w:w="1621"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市役所本庁舎</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6"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松山総合支所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三本木総合支所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0.05</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鹿島台総合支所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岩出山総合支所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0.03</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bookmarkStart w:id="0" w:name="_GoBack"/>
            <w:bookmarkEnd w:id="0"/>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鳴子総合支所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r>
        <w:trPr>
          <w:trHeight w:val="255" w:hRule="atLeast"/>
        </w:trPr>
        <w:tc>
          <w:tcPr>
            <w:tcW w:w="1621"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rPr>
                <w:rFonts w:hint="eastAsia" w:ascii="ＭＳ 明朝" w:hAnsi="ＭＳ 明朝" w:eastAsia="ＭＳ 明朝"/>
                <w:sz w:val="21"/>
              </w:rPr>
            </w:pPr>
            <w:r>
              <w:rPr>
                <w:rFonts w:hint="eastAsia" w:ascii="ＭＳ 明朝" w:hAnsi="ＭＳ 明朝" w:eastAsia="ＭＳ 明朝"/>
                <w:sz w:val="21"/>
              </w:rPr>
              <w:t>田尻総合支所</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c>
          <w:tcPr>
            <w:tcW w:w="1680"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shd w:val="solid" w:color="FFFFFF" w:fill="auto"/>
            <w:tcMar>
              <w:top w:w="28" w:type="dxa"/>
              <w:left w:w="28" w:type="dxa"/>
              <w:bottom w:w="28" w:type="dxa"/>
              <w:right w:w="28" w:type="dxa"/>
            </w:tcMar>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0.04</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防災安全課消防担当・交通防犯担当　電話</w:t>
      </w:r>
      <w:r>
        <w:rPr>
          <w:rFonts w:hint="eastAsia" w:ascii="ＭＳ 明朝" w:hAnsi="ＭＳ 明朝" w:eastAsia="ＭＳ 明朝"/>
          <w:sz w:val="24"/>
        </w:rPr>
        <w:t>23-5144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UDShinGoPr6-Medium-90msp-RKSJ-H">
    <w:panose1 w:val="00000000000000000000"/>
    <w:charset w:val="80"/>
    <w:family w:val="auto"/>
    <w:notTrueType/>
    <w:pitch w:val="fixed"/>
    <w:sig w:usb0="00000000" w:usb1="00000000" w:usb2="00000000" w:usb3="00000000" w:csb0="00000000" w:csb1="00000000"/>
  </w:font>
  <w:font w:name="UDShinMGoPro-Regular-90msp-RKSJ">
    <w:panose1 w:val="00000000000000000000"/>
    <w:charset w:val="80"/>
    <w:family w:val="auto"/>
    <w:notTrueType/>
    <w:pitch w:val="fixed"/>
    <w:sig w:usb0="00000000" w:usb1="00000000" w:usb2="00000000" w:usb3="00000000" w:csb0="00000000" w:csb1="00000000"/>
  </w:font>
  <w:font w:name="UDShinMGoPro-Light-90msp-RKSJ-H">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2209</TotalTime>
  <Pages>4</Pages>
  <Words>220</Words>
  <Characters>1757</Characters>
  <Application>JUST Note</Application>
  <Lines>231</Lines>
  <Paragraphs>208</Paragraphs>
  <CharactersWithSpaces>1798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2024-06-19T08:31:00Z</dcterms:created>
  <dcterms:modified xsi:type="dcterms:W3CDTF">2025-09-24T02:34:15Z</dcterms:modified>
  <cp:revision>10</cp:revision>
</cp:coreProperties>
</file>