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400" w:lineRule="exact"/>
        <w:rPr>
          <w:rFonts w:hint="eastAsia" w:asciiTheme="minorEastAsia" w:hAnsiTheme="minorEastAsia" w:eastAsiaTheme="minorEastAsia"/>
          <w:sz w:val="28"/>
        </w:rPr>
      </w:pPr>
      <w:r>
        <w:rPr>
          <w:rFonts w:hint="eastAsia" w:ascii="ＭＳ 明朝" w:hAnsi="ＭＳ 明朝" w:eastAsia="ＭＳ 明朝"/>
          <w:b w:val="1"/>
          <w:sz w:val="28"/>
        </w:rPr>
        <w:t>くらしの情報　暮らしを豊かにする情報が見つかる！</w:t>
      </w:r>
    </w:p>
    <w:p>
      <w:pPr>
        <w:pStyle w:val="0"/>
        <w:spacing w:line="400" w:lineRule="exact"/>
        <w:rPr>
          <w:rFonts w:hint="eastAsia" w:asciiTheme="minorEastAsia" w:hAnsiTheme="minorEastAsia" w:eastAsiaTheme="minorEastAsia"/>
          <w:sz w:val="24"/>
        </w:rPr>
      </w:pPr>
      <w:bookmarkStart w:id="0" w:name="_GoBack"/>
      <w:bookmarkEnd w:id="0"/>
    </w:p>
    <w:p>
      <w:pPr>
        <w:pStyle w:val="0"/>
        <w:spacing w:line="400" w:lineRule="exact"/>
        <w:rPr>
          <w:rFonts w:hint="eastAsia" w:asciiTheme="minorEastAsia" w:hAnsiTheme="minorEastAsia" w:eastAsiaTheme="minorEastAsia"/>
          <w:sz w:val="24"/>
        </w:rPr>
      </w:pPr>
      <w:r>
        <w:rPr>
          <w:rFonts w:hint="eastAsia" w:asciiTheme="minorEastAsia" w:hAnsiTheme="minorEastAsia" w:eastAsiaTheme="minorEastAsia"/>
          <w:b w:val="1"/>
          <w:sz w:val="24"/>
        </w:rPr>
        <w:t>令和</w:t>
      </w:r>
      <w:r>
        <w:rPr>
          <w:rFonts w:hint="eastAsia" w:asciiTheme="minorEastAsia" w:hAnsiTheme="minorEastAsia" w:eastAsiaTheme="minorEastAsia"/>
          <w:b w:val="1"/>
          <w:sz w:val="24"/>
        </w:rPr>
        <w:t>8</w:t>
      </w:r>
      <w:r>
        <w:rPr>
          <w:rFonts w:hint="eastAsia" w:asciiTheme="minorEastAsia" w:hAnsiTheme="minorEastAsia" w:eastAsiaTheme="minorEastAsia"/>
          <w:b w:val="1"/>
          <w:sz w:val="24"/>
        </w:rPr>
        <w:t>年度から国民健康保険税・後期高齢者医療保険料・介護保険料の賦課内容を見直します</w:t>
      </w:r>
    </w:p>
    <w:p>
      <w:pPr>
        <w:pStyle w:val="0"/>
        <w:spacing w:line="400" w:lineRule="exact"/>
        <w:jc w:val="left"/>
        <w:rPr>
          <w:rFonts w:hint="eastAsia" w:asciiTheme="minorEastAsia" w:hAnsiTheme="minorEastAsia" w:eastAsiaTheme="minorEastAsia"/>
          <w:sz w:val="24"/>
        </w:rPr>
      </w:pPr>
      <w:r>
        <w:rPr>
          <w:rFonts w:hint="eastAsia" w:asciiTheme="minorEastAsia" w:hAnsiTheme="minorEastAsia" w:eastAsiaTheme="minorEastAsia"/>
          <w:sz w:val="24"/>
          <w:bdr w:val="none" w:color="auto" w:sz="0" w:space="0"/>
        </w:rPr>
        <w:t>問い合わせ</w:t>
      </w:r>
      <w:r>
        <w:rPr>
          <w:rFonts w:hint="eastAsia" w:asciiTheme="minorEastAsia" w:hAnsiTheme="minorEastAsia" w:eastAsiaTheme="minorEastAsia"/>
          <w:sz w:val="24"/>
          <w:bdr w:val="none" w:color="auto" w:sz="0" w:space="0"/>
        </w:rPr>
        <w:t xml:space="preserve"> </w:t>
      </w:r>
      <w:r>
        <w:rPr>
          <w:rFonts w:hint="eastAsia" w:asciiTheme="minorEastAsia" w:hAnsiTheme="minorEastAsia" w:eastAsiaTheme="minorEastAsia"/>
          <w:sz w:val="24"/>
          <w:bdr w:val="none" w:color="auto" w:sz="0" w:space="0"/>
        </w:rPr>
        <w:t>税務課国民健康保険税担当　電話</w:t>
      </w:r>
      <w:r>
        <w:rPr>
          <w:rFonts w:hint="eastAsia" w:asciiTheme="minorEastAsia" w:hAnsiTheme="minorEastAsia" w:eastAsiaTheme="minorEastAsia"/>
          <w:sz w:val="24"/>
          <w:bdr w:val="none" w:color="auto" w:sz="0" w:space="0"/>
        </w:rPr>
        <w:t>23-5147</w:t>
      </w:r>
    </w:p>
    <w:p>
      <w:pPr>
        <w:pStyle w:val="0"/>
        <w:spacing w:line="400" w:lineRule="exact"/>
        <w:rPr>
          <w:rFonts w:hint="eastAsia" w:asciiTheme="minorEastAsia" w:hAnsiTheme="minorEastAsia" w:eastAsiaTheme="minorEastAsia"/>
          <w:sz w:val="24"/>
        </w:rPr>
      </w:pPr>
    </w:p>
    <w:p>
      <w:pPr>
        <w:pStyle w:val="0"/>
        <w:ind w:firstLine="220" w:firstLineChars="100"/>
        <w:rPr>
          <w:rFonts w:hint="eastAsia" w:asciiTheme="minorEastAsia" w:hAnsiTheme="minorEastAsia" w:eastAsiaTheme="minorEastAsia"/>
          <w:sz w:val="24"/>
          <w:bdr w:val="single" w:color="auto" w:sz="4" w:space="0"/>
          <w:shd w:val="pct15" w:color="auto" w:fill="FFFFFF"/>
        </w:rPr>
      </w:pPr>
      <w:r>
        <w:rPr>
          <w:rFonts w:hint="eastAsia" w:asciiTheme="minorEastAsia" w:hAnsiTheme="minorEastAsia" w:eastAsiaTheme="minorEastAsia"/>
          <w:sz w:val="24"/>
        </w:rPr>
        <w:t>各保険税（料）の通知書は</w:t>
      </w:r>
      <w:r>
        <w:rPr>
          <w:rFonts w:hint="eastAsia" w:asciiTheme="minorEastAsia" w:hAnsiTheme="minorEastAsia" w:eastAsiaTheme="minorEastAsia"/>
          <w:sz w:val="24"/>
        </w:rPr>
        <w:t>7</w:t>
      </w:r>
      <w:r>
        <w:rPr>
          <w:rFonts w:hint="eastAsia" w:asciiTheme="minorEastAsia" w:hAnsiTheme="minorEastAsia" w:eastAsiaTheme="minorEastAsia"/>
          <w:sz w:val="24"/>
        </w:rPr>
        <w:t>月中旬に送付します。年金から引き落としの人は、</w:t>
      </w:r>
      <w:r>
        <w:rPr>
          <w:rFonts w:hint="eastAsia" w:asciiTheme="minorEastAsia" w:hAnsiTheme="minorEastAsia" w:eastAsiaTheme="minorEastAsia"/>
          <w:sz w:val="24"/>
        </w:rPr>
        <w:t>8</w:t>
      </w:r>
      <w:r>
        <w:rPr>
          <w:rFonts w:hint="eastAsia" w:asciiTheme="minorEastAsia" w:hAnsiTheme="minorEastAsia" w:eastAsiaTheme="minorEastAsia"/>
          <w:sz w:val="24"/>
        </w:rPr>
        <w:t>月上旬に送付します。各保険税（料）について、詳しくは、市ウェブサイトを確認してください。</w:t>
      </w:r>
    </w:p>
    <w:p>
      <w:pPr>
        <w:pStyle w:val="0"/>
        <w:ind w:firstLine="220" w:firstLineChars="100"/>
        <w:rPr>
          <w:rFonts w:hint="eastAsia" w:asciiTheme="minorEastAsia" w:hAnsiTheme="minorEastAsia" w:eastAsiaTheme="minorEastAsia"/>
          <w:sz w:val="24"/>
          <w:bdr w:val="single" w:color="auto" w:sz="4" w:space="0"/>
          <w:shd w:val="pct15" w:color="auto" w:fill="FFFFFF"/>
        </w:rPr>
      </w:pPr>
    </w:p>
    <w:p>
      <w:pPr>
        <w:pStyle w:val="0"/>
        <w:ind w:leftChars="0" w:firstLine="0" w:firstLineChars="0"/>
        <w:rPr>
          <w:rFonts w:hint="eastAsia" w:asciiTheme="minorEastAsia" w:hAnsiTheme="minorEastAsia" w:eastAsiaTheme="minorEastAsia"/>
          <w:sz w:val="24"/>
          <w:bdr w:val="single" w:color="auto" w:sz="4" w:space="0"/>
          <w:shd w:val="pct15" w:color="auto" w:fill="FFFFFF"/>
        </w:rPr>
      </w:pPr>
      <w:r>
        <w:rPr>
          <w:rFonts w:hint="eastAsia" w:asciiTheme="minorEastAsia" w:hAnsiTheme="minorEastAsia" w:eastAsiaTheme="minorEastAsia"/>
          <w:b w:val="1"/>
          <w:sz w:val="24"/>
          <w:bdr w:val="single" w:color="auto" w:sz="4" w:space="0"/>
          <w:shd w:val="pct15" w:color="auto" w:fill="FFFFFF"/>
        </w:rPr>
        <w:t>子ども・子育て支援金制度の創設</w:t>
      </w:r>
    </w:p>
    <w:p>
      <w:pPr>
        <w:pStyle w:val="0"/>
        <w:ind w:firstLine="220" w:firstLineChars="100"/>
        <w:rPr>
          <w:rFonts w:hint="eastAsia" w:asciiTheme="minorEastAsia" w:hAnsiTheme="minorEastAsia" w:eastAsiaTheme="minorEastAsia"/>
          <w:sz w:val="24"/>
        </w:rPr>
      </w:pPr>
      <w:r>
        <w:rPr>
          <w:rFonts w:hint="eastAsia" w:asciiTheme="minorEastAsia" w:hAnsiTheme="minorEastAsia" w:eastAsiaTheme="minorEastAsia"/>
          <w:sz w:val="24"/>
        </w:rPr>
        <w:t>国では、子どもや子育て世代を社会全体で支援する新たな仕組みとして「子ども・子育て支援金制度」を創設しました。これは、全世代を対象に、加入している健康保険の保険税（料）の一部として「子ども・子育て支援納付金」を徴収し、子育て支援の充実を図ることを目的としています。社会全体で子どもや子育て世帯を支え、将来社会を支える若い力を育むという支え合いの循環を生むための仕組みです。</w:t>
      </w:r>
    </w:p>
    <w:p>
      <w:pPr>
        <w:pStyle w:val="0"/>
        <w:ind w:firstLine="220" w:firstLineChars="100"/>
        <w:rPr>
          <w:rFonts w:hint="eastAsia" w:asciiTheme="minorEastAsia" w:hAnsiTheme="minorEastAsia" w:eastAsiaTheme="minorEastAsia"/>
          <w:sz w:val="24"/>
          <w:bdr w:val="single" w:color="auto" w:sz="4" w:space="0"/>
          <w:shd w:val="pct15" w:color="auto" w:fill="FFFFFF"/>
        </w:rPr>
      </w:pPr>
      <w:r>
        <w:rPr>
          <w:rFonts w:hint="eastAsia" w:asciiTheme="minorEastAsia" w:hAnsiTheme="minorEastAsia" w:eastAsiaTheme="minorEastAsia"/>
          <w:sz w:val="24"/>
        </w:rPr>
        <w:t>これに伴い、令和</w:t>
      </w:r>
      <w:r>
        <w:rPr>
          <w:rFonts w:hint="eastAsia" w:asciiTheme="minorEastAsia" w:hAnsiTheme="minorEastAsia" w:eastAsiaTheme="minorEastAsia"/>
          <w:sz w:val="24"/>
        </w:rPr>
        <w:t>8</w:t>
      </w:r>
      <w:r>
        <w:rPr>
          <w:rFonts w:hint="eastAsia" w:asciiTheme="minorEastAsia" w:hAnsiTheme="minorEastAsia" w:eastAsiaTheme="minorEastAsia"/>
          <w:sz w:val="24"/>
        </w:rPr>
        <w:t>年度から国民健康保険税と後期高齢者医療保険料には、新たに「子ども・子育て支援金分」が加算されます。</w:t>
      </w:r>
    </w:p>
    <w:p>
      <w:pPr>
        <w:pStyle w:val="0"/>
        <w:pageBreakBefore w:val="1"/>
        <w:rPr>
          <w:rFonts w:hint="eastAsia" w:asciiTheme="minorEastAsia" w:hAnsiTheme="minorEastAsia" w:eastAsiaTheme="minorEastAsia"/>
          <w:b w:val="1"/>
          <w:sz w:val="24"/>
          <w:bdr w:val="single" w:color="auto" w:sz="4" w:space="0"/>
          <w:shd w:val="pct15" w:color="auto" w:fill="FFFFFF"/>
        </w:rPr>
      </w:pPr>
      <w:r>
        <w:rPr>
          <w:rFonts w:hint="eastAsia" w:asciiTheme="minorEastAsia" w:hAnsiTheme="minorEastAsia" w:eastAsiaTheme="minorEastAsia"/>
          <w:b w:val="1"/>
          <w:sz w:val="24"/>
          <w:bdr w:val="single" w:color="auto" w:sz="4" w:space="0"/>
          <w:shd w:val="pct15" w:color="auto" w:fill="FFFFFF"/>
        </w:rPr>
        <w:t>国民健康保険税</w:t>
      </w:r>
    </w:p>
    <w:p>
      <w:pPr>
        <w:pStyle w:val="0"/>
        <w:ind w:firstLine="220" w:firstLineChars="100"/>
        <w:rPr>
          <w:rFonts w:hint="eastAsia" w:asciiTheme="minorEastAsia" w:hAnsiTheme="minorEastAsia" w:eastAsiaTheme="minorEastAsia"/>
          <w:sz w:val="24"/>
        </w:rPr>
      </w:pPr>
      <w:r>
        <w:rPr>
          <w:rFonts w:hint="eastAsia" w:asciiTheme="minorEastAsia" w:hAnsiTheme="minorEastAsia" w:eastAsiaTheme="minorEastAsia"/>
          <w:sz w:val="24"/>
        </w:rPr>
        <w:t>国民健康保険税は、前年所得による「所得割額」、国民健康保険加入者の人数に応じた「均等割額」、加入世帯に対してかかる「平等割額」の</w:t>
      </w:r>
      <w:r>
        <w:rPr>
          <w:rFonts w:hint="eastAsia" w:asciiTheme="minorEastAsia" w:hAnsiTheme="minorEastAsia" w:eastAsiaTheme="minorEastAsia"/>
          <w:sz w:val="24"/>
        </w:rPr>
        <w:t>3</w:t>
      </w:r>
      <w:r>
        <w:rPr>
          <w:rFonts w:hint="eastAsia" w:asciiTheme="minorEastAsia" w:hAnsiTheme="minorEastAsia" w:eastAsiaTheme="minorEastAsia"/>
          <w:sz w:val="24"/>
        </w:rPr>
        <w:t>つの項目の合計額で、国民健康保険制度の運営資金です。他の職場の医療保険制度などに加入していない全ての人を対象としています。</w:t>
      </w:r>
    </w:p>
    <w:p>
      <w:pPr>
        <w:pStyle w:val="0"/>
        <w:rPr>
          <w:rFonts w:hint="eastAsia" w:asciiTheme="minorEastAsia" w:hAnsiTheme="minorEastAsia" w:eastAsiaTheme="minorEastAsia"/>
          <w:sz w:val="24"/>
        </w:rPr>
      </w:pPr>
    </w:p>
    <w:p>
      <w:pPr>
        <w:pStyle w:val="0"/>
        <w:rPr>
          <w:rFonts w:hint="eastAsia" w:asciiTheme="minorEastAsia" w:hAnsiTheme="minorEastAsia" w:eastAsiaTheme="minorEastAsia"/>
          <w:sz w:val="24"/>
        </w:rPr>
      </w:pPr>
      <w:r>
        <w:rPr>
          <w:rFonts w:hint="eastAsia" w:asciiTheme="minorEastAsia" w:hAnsiTheme="minorEastAsia" w:eastAsiaTheme="minorEastAsia"/>
          <w:b w:val="1"/>
          <w:sz w:val="24"/>
        </w:rPr>
        <w:t>■国民健康保険税率などの改正</w:t>
      </w:r>
    </w:p>
    <w:tbl>
      <w:tblPr>
        <w:tblStyle w:val="24"/>
        <w:tblW w:w="6694" w:type="dxa"/>
        <w:jc w:val="left"/>
        <w:tblInd w:w="129" w:type="dxa"/>
        <w:tblLayout w:type="fixed"/>
        <w:tblLook w:firstRow="1" w:lastRow="0" w:firstColumn="1" w:lastColumn="0" w:noHBand="0" w:noVBand="1" w:val="04A0"/>
      </w:tblPr>
      <w:tblGrid>
        <w:gridCol w:w="814"/>
        <w:gridCol w:w="2205"/>
        <w:gridCol w:w="1890"/>
        <w:gridCol w:w="1785"/>
      </w:tblGrid>
      <w:tr>
        <w:trPr/>
        <w:tc>
          <w:tcPr>
            <w:tcW w:w="3019" w:type="dxa"/>
            <w:gridSpan w:val="2"/>
            <w:shd w:val="clear" w:color="auto" w:themeFill="text2" w:themeFillTint="33" w:themeFillShade="FF"/>
            <w:vAlign w:val="center"/>
          </w:tcPr>
          <w:p>
            <w:pPr>
              <w:pStyle w:val="0"/>
              <w:jc w:val="center"/>
              <w:rPr>
                <w:rFonts w:hint="eastAsia" w:asciiTheme="minorEastAsia" w:hAnsiTheme="minorEastAsia" w:eastAsiaTheme="minorEastAsia"/>
                <w:b w:val="1"/>
                <w:sz w:val="24"/>
              </w:rPr>
            </w:pPr>
            <w:r>
              <w:rPr>
                <w:rFonts w:hint="eastAsia" w:asciiTheme="minorEastAsia" w:hAnsiTheme="minorEastAsia" w:eastAsiaTheme="minorEastAsia"/>
                <w:b w:val="1"/>
                <w:sz w:val="24"/>
              </w:rPr>
              <w:t>区分</w:t>
            </w:r>
          </w:p>
        </w:tc>
        <w:tc>
          <w:tcPr>
            <w:tcW w:w="1890" w:type="dxa"/>
            <w:shd w:val="clear" w:color="auto" w:themeFill="text2" w:themeFillTint="33" w:themeFillShade="FF"/>
            <w:vAlign w:val="center"/>
          </w:tcPr>
          <w:p>
            <w:pPr>
              <w:pStyle w:val="0"/>
              <w:jc w:val="center"/>
              <w:rPr>
                <w:rFonts w:hint="eastAsia" w:asciiTheme="minorEastAsia" w:hAnsiTheme="minorEastAsia" w:eastAsiaTheme="minorEastAsia"/>
                <w:b w:val="1"/>
                <w:sz w:val="24"/>
              </w:rPr>
            </w:pPr>
            <w:r>
              <w:rPr>
                <w:rFonts w:hint="eastAsia" w:asciiTheme="minorEastAsia" w:hAnsiTheme="minorEastAsia" w:eastAsiaTheme="minorEastAsia"/>
                <w:b w:val="1"/>
                <w:sz w:val="24"/>
              </w:rPr>
              <w:t>改正前</w:t>
            </w:r>
          </w:p>
        </w:tc>
        <w:tc>
          <w:tcPr>
            <w:tcW w:w="1785" w:type="dxa"/>
            <w:shd w:val="clear" w:color="auto" w:themeFill="text2" w:themeFillTint="33" w:themeFillShade="FF"/>
            <w:vAlign w:val="center"/>
          </w:tcPr>
          <w:p>
            <w:pPr>
              <w:pStyle w:val="0"/>
              <w:jc w:val="center"/>
              <w:rPr>
                <w:rFonts w:hint="eastAsia" w:asciiTheme="minorEastAsia" w:hAnsiTheme="minorEastAsia" w:eastAsiaTheme="minorEastAsia"/>
                <w:b w:val="1"/>
                <w:sz w:val="24"/>
              </w:rPr>
            </w:pPr>
            <w:r>
              <w:rPr>
                <w:rFonts w:hint="eastAsia" w:asciiTheme="minorEastAsia" w:hAnsiTheme="minorEastAsia" w:eastAsiaTheme="minorEastAsia"/>
                <w:b w:val="1"/>
                <w:sz w:val="24"/>
              </w:rPr>
              <w:t>改正後</w:t>
            </w:r>
          </w:p>
        </w:tc>
      </w:tr>
      <w:tr>
        <w:trPr>
          <w:trHeight w:val="346" w:hRule="atLeast"/>
        </w:trPr>
        <w:tc>
          <w:tcPr>
            <w:tcW w:w="814" w:type="dxa"/>
            <w:vMerge w:val="restart"/>
            <w:shd w:val="clear" w:color="auto" w:themeFill="background1" w:themeFillTint="FF" w:themeFillShade="D9"/>
            <w:textDirection w:val="tbRlV"/>
            <w:vAlign w:val="center"/>
          </w:tcPr>
          <w:p>
            <w:pPr>
              <w:pStyle w:val="0"/>
              <w:ind w:left="113" w:right="113"/>
              <w:jc w:val="center"/>
              <w:rPr>
                <w:rFonts w:hint="eastAsia" w:asciiTheme="minorEastAsia" w:hAnsiTheme="minorEastAsia" w:eastAsiaTheme="minorEastAsia"/>
                <w:sz w:val="24"/>
              </w:rPr>
            </w:pPr>
            <w:r>
              <w:rPr>
                <w:rFonts w:hint="eastAsia" w:asciiTheme="minorEastAsia" w:hAnsiTheme="minorEastAsia" w:eastAsiaTheme="minorEastAsia"/>
                <w:sz w:val="24"/>
              </w:rPr>
              <w:t>医療分</w:t>
            </w: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所得割</w:t>
            </w:r>
          </w:p>
        </w:tc>
        <w:tc>
          <w:tcPr>
            <w:tcW w:w="1890" w:type="dxa"/>
            <w:vAlign w:val="center"/>
          </w:tcPr>
          <w:p>
            <w:pPr>
              <w:pStyle w:val="0"/>
              <w:jc w:val="righ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5.80%</w:t>
            </w: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6.90%</w:t>
            </w:r>
          </w:p>
        </w:tc>
      </w:tr>
      <w:tr>
        <w:trPr/>
        <w:tc>
          <w:tcPr>
            <w:tcW w:w="814" w:type="dxa"/>
            <w:vMerge w:val="continue"/>
            <w:shd w:val="clear" w:color="auto" w:themeFill="background1" w:themeFillTint="FF" w:themeFillShade="D9"/>
            <w:textDirection w:val="tbRlV"/>
            <w:vAlign w:val="center"/>
          </w:tcPr>
          <w:p>
            <w:pPr>
              <w:pStyle w:val="0"/>
              <w:rPr>
                <w:rFonts w:hint="default" w:ascii="ＤＦＰ平成明朝体W7Ｇ" w:hAnsi="ＤＦＰ平成明朝体W7Ｇ" w:eastAsia="ＤＦＰ平成明朝体W7Ｇ"/>
                <w:sz w:val="22"/>
              </w:rPr>
            </w:pP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均等割</w:t>
            </w:r>
          </w:p>
        </w:tc>
        <w:tc>
          <w:tcPr>
            <w:tcW w:w="1890" w:type="dxa"/>
            <w:vAlign w:val="center"/>
          </w:tcPr>
          <w:p>
            <w:pPr>
              <w:pStyle w:val="0"/>
              <w:jc w:val="righ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20,700</w:t>
            </w:r>
            <w:r>
              <w:rPr>
                <w:rFonts w:hint="eastAsia" w:asciiTheme="minorEastAsia" w:hAnsiTheme="minorEastAsia" w:eastAsiaTheme="minorEastAsia"/>
                <w:color w:val="auto"/>
                <w:sz w:val="24"/>
                <w:u w:val="none" w:color="auto"/>
              </w:rPr>
              <w:t>円</w:t>
            </w: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29,300</w:t>
            </w:r>
            <w:r>
              <w:rPr>
                <w:rFonts w:hint="eastAsia" w:asciiTheme="minorEastAsia" w:hAnsiTheme="minorEastAsia" w:eastAsiaTheme="minorEastAsia"/>
                <w:sz w:val="24"/>
              </w:rPr>
              <w:t>円</w:t>
            </w:r>
          </w:p>
        </w:tc>
      </w:tr>
      <w:tr>
        <w:trPr>
          <w:trHeight w:val="382" w:hRule="atLeast"/>
        </w:trPr>
        <w:tc>
          <w:tcPr>
            <w:tcW w:w="814" w:type="dxa"/>
            <w:vMerge w:val="continue"/>
            <w:shd w:val="clear" w:color="auto" w:themeFill="background1" w:themeFillTint="FF" w:themeFillShade="D9"/>
            <w:textDirection w:val="tbRlV"/>
            <w:vAlign w:val="center"/>
          </w:tcPr>
          <w:p>
            <w:pPr>
              <w:pStyle w:val="0"/>
              <w:rPr>
                <w:rFonts w:hint="default" w:ascii="ＤＦＰ平成明朝体W7Ｇ" w:hAnsi="ＤＦＰ平成明朝体W7Ｇ" w:eastAsia="ＤＦＰ平成明朝体W7Ｇ"/>
                <w:sz w:val="22"/>
              </w:rPr>
            </w:pP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平等割</w:t>
            </w:r>
          </w:p>
        </w:tc>
        <w:tc>
          <w:tcPr>
            <w:tcW w:w="1890" w:type="dxa"/>
            <w:vAlign w:val="center"/>
          </w:tcPr>
          <w:p>
            <w:pPr>
              <w:pStyle w:val="0"/>
              <w:jc w:val="righ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15,800</w:t>
            </w:r>
            <w:r>
              <w:rPr>
                <w:rFonts w:hint="eastAsia" w:asciiTheme="minorEastAsia" w:hAnsiTheme="minorEastAsia" w:eastAsiaTheme="minorEastAsia"/>
                <w:color w:val="auto"/>
                <w:sz w:val="24"/>
                <w:u w:val="none" w:color="auto"/>
              </w:rPr>
              <w:t>円</w:t>
            </w: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20,100</w:t>
            </w:r>
            <w:r>
              <w:rPr>
                <w:rFonts w:hint="eastAsia" w:asciiTheme="minorEastAsia" w:hAnsiTheme="minorEastAsia" w:eastAsiaTheme="minorEastAsia"/>
                <w:sz w:val="24"/>
              </w:rPr>
              <w:t>円</w:t>
            </w:r>
          </w:p>
        </w:tc>
      </w:tr>
      <w:tr>
        <w:trPr>
          <w:trHeight w:val="382" w:hRule="atLeast"/>
        </w:trPr>
        <w:tc>
          <w:tcPr>
            <w:tcW w:w="814" w:type="dxa"/>
            <w:vMerge w:val="continue"/>
            <w:shd w:val="clear" w:color="auto" w:themeFill="background1" w:themeFillTint="FF" w:themeFillShade="D9"/>
            <w:textDirection w:val="tbRlV"/>
            <w:vAlign w:val="center"/>
          </w:tcPr>
          <w:p>
            <w:pPr>
              <w:pStyle w:val="0"/>
              <w:rPr>
                <w:rFonts w:hint="eastAsia"/>
              </w:rPr>
            </w:pP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課税限度額</w:t>
            </w:r>
          </w:p>
        </w:tc>
        <w:tc>
          <w:tcPr>
            <w:tcW w:w="1890"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66</w:t>
            </w:r>
            <w:r>
              <w:rPr>
                <w:rFonts w:hint="eastAsia" w:asciiTheme="minorEastAsia" w:hAnsiTheme="minorEastAsia" w:eastAsiaTheme="minorEastAsia"/>
                <w:sz w:val="24"/>
              </w:rPr>
              <w:t>万円</w:t>
            </w: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67</w:t>
            </w:r>
            <w:r>
              <w:rPr>
                <w:rFonts w:hint="eastAsia" w:asciiTheme="minorEastAsia" w:hAnsiTheme="minorEastAsia" w:eastAsiaTheme="minorEastAsia"/>
                <w:sz w:val="24"/>
              </w:rPr>
              <w:t>万円</w:t>
            </w:r>
          </w:p>
        </w:tc>
      </w:tr>
      <w:tr>
        <w:trPr>
          <w:trHeight w:val="346" w:hRule="atLeast"/>
        </w:trPr>
        <w:tc>
          <w:tcPr>
            <w:tcW w:w="814" w:type="dxa"/>
            <w:vMerge w:val="restart"/>
            <w:shd w:val="clear" w:color="auto" w:themeFill="background1" w:themeFillTint="FF" w:themeFillShade="D9"/>
            <w:textDirection w:val="tbRlV"/>
            <w:vAlign w:val="center"/>
          </w:tcPr>
          <w:p>
            <w:pPr>
              <w:pStyle w:val="0"/>
              <w:ind w:left="113" w:right="113"/>
              <w:jc w:val="center"/>
              <w:rPr>
                <w:rFonts w:hint="eastAsia" w:asciiTheme="minorEastAsia" w:hAnsiTheme="minorEastAsia" w:eastAsiaTheme="minorEastAsia"/>
                <w:sz w:val="24"/>
              </w:rPr>
            </w:pPr>
            <w:r>
              <w:rPr>
                <w:rFonts w:hint="eastAsia" w:asciiTheme="minorEastAsia" w:hAnsiTheme="minorEastAsia" w:eastAsiaTheme="minorEastAsia"/>
                <w:sz w:val="24"/>
              </w:rPr>
              <w:t>後期高齢者支援金分</w:t>
            </w: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所得割</w:t>
            </w:r>
          </w:p>
        </w:tc>
        <w:tc>
          <w:tcPr>
            <w:tcW w:w="1890" w:type="dxa"/>
            <w:vAlign w:val="center"/>
          </w:tcPr>
          <w:p>
            <w:pPr>
              <w:pStyle w:val="0"/>
              <w:jc w:val="righ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2.25%</w:t>
            </w: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2.80%</w:t>
            </w:r>
          </w:p>
        </w:tc>
      </w:tr>
      <w:tr>
        <w:trPr/>
        <w:tc>
          <w:tcPr>
            <w:tcW w:w="814" w:type="dxa"/>
            <w:vMerge w:val="continue"/>
            <w:shd w:val="clear" w:color="auto" w:themeFill="background1" w:themeFillTint="FF" w:themeFillShade="D9"/>
            <w:textDirection w:val="tbRlV"/>
            <w:vAlign w:val="center"/>
          </w:tcPr>
          <w:p>
            <w:pPr>
              <w:pStyle w:val="0"/>
              <w:rPr>
                <w:rFonts w:hint="eastAsia"/>
              </w:rPr>
            </w:pP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均等割</w:t>
            </w:r>
          </w:p>
        </w:tc>
        <w:tc>
          <w:tcPr>
            <w:tcW w:w="1890" w:type="dxa"/>
            <w:vAlign w:val="center"/>
          </w:tcPr>
          <w:p>
            <w:pPr>
              <w:pStyle w:val="0"/>
              <w:jc w:val="righ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8,000</w:t>
            </w:r>
            <w:r>
              <w:rPr>
                <w:rFonts w:hint="eastAsia" w:asciiTheme="minorEastAsia" w:hAnsiTheme="minorEastAsia" w:eastAsiaTheme="minorEastAsia"/>
                <w:color w:val="auto"/>
                <w:sz w:val="24"/>
                <w:u w:val="none" w:color="auto"/>
              </w:rPr>
              <w:t>円</w:t>
            </w: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12,000</w:t>
            </w:r>
            <w:r>
              <w:rPr>
                <w:rFonts w:hint="eastAsia" w:asciiTheme="minorEastAsia" w:hAnsiTheme="minorEastAsia" w:eastAsiaTheme="minorEastAsia"/>
                <w:sz w:val="24"/>
              </w:rPr>
              <w:t>円</w:t>
            </w:r>
          </w:p>
        </w:tc>
      </w:tr>
      <w:tr>
        <w:trPr/>
        <w:tc>
          <w:tcPr>
            <w:tcW w:w="814" w:type="dxa"/>
            <w:vMerge w:val="continue"/>
            <w:shd w:val="clear" w:color="auto" w:themeFill="background1" w:themeFillTint="FF" w:themeFillShade="D9"/>
            <w:textDirection w:val="tbRlV"/>
            <w:vAlign w:val="center"/>
          </w:tcPr>
          <w:p>
            <w:pPr>
              <w:pStyle w:val="0"/>
              <w:rPr>
                <w:rFonts w:hint="eastAsia"/>
              </w:rPr>
            </w:pP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平等割</w:t>
            </w:r>
          </w:p>
        </w:tc>
        <w:tc>
          <w:tcPr>
            <w:tcW w:w="1890" w:type="dxa"/>
            <w:vAlign w:val="center"/>
          </w:tcPr>
          <w:p>
            <w:pPr>
              <w:pStyle w:val="0"/>
              <w:jc w:val="righ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5,800</w:t>
            </w:r>
            <w:r>
              <w:rPr>
                <w:rFonts w:hint="eastAsia" w:asciiTheme="minorEastAsia" w:hAnsiTheme="minorEastAsia" w:eastAsiaTheme="minorEastAsia"/>
                <w:color w:val="auto"/>
                <w:sz w:val="24"/>
                <w:u w:val="none" w:color="auto"/>
              </w:rPr>
              <w:t>円</w:t>
            </w: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8,200</w:t>
            </w:r>
            <w:r>
              <w:rPr>
                <w:rFonts w:hint="eastAsia" w:asciiTheme="minorEastAsia" w:hAnsiTheme="minorEastAsia" w:eastAsiaTheme="minorEastAsia"/>
                <w:sz w:val="24"/>
              </w:rPr>
              <w:t>円</w:t>
            </w:r>
          </w:p>
        </w:tc>
      </w:tr>
      <w:tr>
        <w:trPr>
          <w:trHeight w:val="540" w:hRule="atLeast"/>
        </w:trPr>
        <w:tc>
          <w:tcPr>
            <w:tcW w:w="814" w:type="dxa"/>
            <w:vMerge w:val="continue"/>
            <w:shd w:val="clear" w:color="auto" w:themeFill="background1" w:themeFillTint="FF" w:themeFillShade="D9"/>
            <w:textDirection w:val="tbRlV"/>
            <w:vAlign w:val="center"/>
          </w:tcPr>
          <w:p>
            <w:pPr>
              <w:pStyle w:val="0"/>
              <w:rPr>
                <w:rFonts w:hint="eastAsia"/>
              </w:rPr>
            </w:pP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課税限度額</w:t>
            </w:r>
          </w:p>
        </w:tc>
        <w:tc>
          <w:tcPr>
            <w:tcW w:w="1890"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26</w:t>
            </w:r>
            <w:r>
              <w:rPr>
                <w:rFonts w:hint="eastAsia" w:asciiTheme="minorEastAsia" w:hAnsiTheme="minorEastAsia" w:eastAsiaTheme="minorEastAsia"/>
                <w:sz w:val="24"/>
              </w:rPr>
              <w:t>万円</w:t>
            </w: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26</w:t>
            </w:r>
            <w:r>
              <w:rPr>
                <w:rFonts w:hint="eastAsia" w:asciiTheme="minorEastAsia" w:hAnsiTheme="minorEastAsia" w:eastAsiaTheme="minorEastAsia"/>
                <w:sz w:val="24"/>
              </w:rPr>
              <w:t>万円</w:t>
            </w:r>
          </w:p>
        </w:tc>
      </w:tr>
      <w:tr>
        <w:trPr>
          <w:trHeight w:val="346" w:hRule="atLeast"/>
        </w:trPr>
        <w:tc>
          <w:tcPr>
            <w:tcW w:w="814" w:type="dxa"/>
            <w:vMerge w:val="restart"/>
            <w:shd w:val="clear" w:color="auto" w:themeFill="background1" w:themeFillTint="FF" w:themeFillShade="D9"/>
            <w:textDirection w:val="tbRlV"/>
            <w:vAlign w:val="center"/>
          </w:tcPr>
          <w:p>
            <w:pPr>
              <w:pStyle w:val="0"/>
              <w:ind w:left="113" w:right="113"/>
              <w:jc w:val="center"/>
              <w:rPr>
                <w:rFonts w:hint="eastAsia" w:asciiTheme="minorEastAsia" w:hAnsiTheme="minorEastAsia" w:eastAsiaTheme="minorEastAsia"/>
                <w:sz w:val="24"/>
              </w:rPr>
            </w:pPr>
            <w:r>
              <w:rPr>
                <w:rFonts w:hint="eastAsia" w:asciiTheme="minorEastAsia" w:hAnsiTheme="minorEastAsia" w:eastAsiaTheme="minorEastAsia"/>
                <w:sz w:val="24"/>
              </w:rPr>
              <w:t>介護納付金分</w:t>
            </w: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所得割</w:t>
            </w:r>
          </w:p>
        </w:tc>
        <w:tc>
          <w:tcPr>
            <w:tcW w:w="1890" w:type="dxa"/>
            <w:vAlign w:val="center"/>
          </w:tcPr>
          <w:p>
            <w:pPr>
              <w:pStyle w:val="0"/>
              <w:jc w:val="righ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2.26%</w:t>
            </w: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2.20%</w:t>
            </w:r>
          </w:p>
        </w:tc>
      </w:tr>
      <w:tr>
        <w:trPr/>
        <w:tc>
          <w:tcPr>
            <w:tcW w:w="814" w:type="dxa"/>
            <w:vMerge w:val="continue"/>
            <w:shd w:val="clear" w:color="auto" w:themeFill="background1" w:themeFillTint="FF" w:themeFillShade="D9"/>
            <w:textDirection w:val="tbRlV"/>
            <w:vAlign w:val="center"/>
          </w:tcPr>
          <w:p>
            <w:pPr>
              <w:pStyle w:val="0"/>
              <w:rPr>
                <w:rFonts w:hint="eastAsia"/>
              </w:rPr>
            </w:pP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均等割</w:t>
            </w:r>
          </w:p>
        </w:tc>
        <w:tc>
          <w:tcPr>
            <w:tcW w:w="1890" w:type="dxa"/>
            <w:vAlign w:val="center"/>
          </w:tcPr>
          <w:p>
            <w:pPr>
              <w:pStyle w:val="0"/>
              <w:jc w:val="righ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9,600</w:t>
            </w:r>
            <w:r>
              <w:rPr>
                <w:rFonts w:hint="eastAsia" w:asciiTheme="minorEastAsia" w:hAnsiTheme="minorEastAsia" w:eastAsiaTheme="minorEastAsia"/>
                <w:color w:val="auto"/>
                <w:sz w:val="24"/>
                <w:u w:val="none" w:color="auto"/>
              </w:rPr>
              <w:t>円</w:t>
            </w: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10,800</w:t>
            </w:r>
            <w:r>
              <w:rPr>
                <w:rFonts w:hint="eastAsia" w:asciiTheme="minorEastAsia" w:hAnsiTheme="minorEastAsia" w:eastAsiaTheme="minorEastAsia"/>
                <w:sz w:val="24"/>
              </w:rPr>
              <w:t>円</w:t>
            </w:r>
          </w:p>
        </w:tc>
      </w:tr>
      <w:tr>
        <w:trPr/>
        <w:tc>
          <w:tcPr>
            <w:tcW w:w="814" w:type="dxa"/>
            <w:vMerge w:val="continue"/>
            <w:shd w:val="clear" w:color="auto" w:themeFill="background1" w:themeFillTint="FF" w:themeFillShade="D9"/>
            <w:textDirection w:val="tbRlV"/>
            <w:vAlign w:val="center"/>
          </w:tcPr>
          <w:p>
            <w:pPr>
              <w:pStyle w:val="0"/>
              <w:rPr>
                <w:rFonts w:hint="eastAsia"/>
              </w:rPr>
            </w:pP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平等割</w:t>
            </w:r>
          </w:p>
        </w:tc>
        <w:tc>
          <w:tcPr>
            <w:tcW w:w="1890" w:type="dxa"/>
            <w:vAlign w:val="center"/>
          </w:tcPr>
          <w:p>
            <w:pPr>
              <w:pStyle w:val="0"/>
              <w:jc w:val="righ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4,700</w:t>
            </w:r>
            <w:r>
              <w:rPr>
                <w:rFonts w:hint="eastAsia" w:asciiTheme="minorEastAsia" w:hAnsiTheme="minorEastAsia" w:eastAsiaTheme="minorEastAsia"/>
                <w:color w:val="auto"/>
                <w:sz w:val="24"/>
                <w:u w:val="none" w:color="auto"/>
              </w:rPr>
              <w:t>円</w:t>
            </w: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5,200</w:t>
            </w:r>
            <w:r>
              <w:rPr>
                <w:rFonts w:hint="eastAsia" w:asciiTheme="minorEastAsia" w:hAnsiTheme="minorEastAsia" w:eastAsiaTheme="minorEastAsia"/>
                <w:sz w:val="24"/>
              </w:rPr>
              <w:t>円</w:t>
            </w:r>
          </w:p>
        </w:tc>
      </w:tr>
      <w:tr>
        <w:trPr/>
        <w:tc>
          <w:tcPr>
            <w:tcW w:w="814" w:type="dxa"/>
            <w:vMerge w:val="continue"/>
            <w:shd w:val="clear" w:color="auto" w:themeFill="background1" w:themeFillTint="FF" w:themeFillShade="D9"/>
            <w:textDirection w:val="tbRlV"/>
            <w:vAlign w:val="center"/>
          </w:tcPr>
          <w:p>
            <w:pPr>
              <w:pStyle w:val="0"/>
              <w:rPr>
                <w:rFonts w:hint="eastAsia"/>
              </w:rPr>
            </w:pP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課税限度額</w:t>
            </w:r>
          </w:p>
        </w:tc>
        <w:tc>
          <w:tcPr>
            <w:tcW w:w="1890"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17</w:t>
            </w:r>
            <w:r>
              <w:rPr>
                <w:rFonts w:hint="eastAsia" w:asciiTheme="minorEastAsia" w:hAnsiTheme="minorEastAsia" w:eastAsiaTheme="minorEastAsia"/>
                <w:sz w:val="24"/>
              </w:rPr>
              <w:t>万円</w:t>
            </w: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17</w:t>
            </w:r>
            <w:r>
              <w:rPr>
                <w:rFonts w:hint="eastAsia" w:asciiTheme="minorEastAsia" w:hAnsiTheme="minorEastAsia" w:eastAsiaTheme="minorEastAsia"/>
                <w:sz w:val="24"/>
              </w:rPr>
              <w:t>万円</w:t>
            </w:r>
          </w:p>
        </w:tc>
      </w:tr>
      <w:tr>
        <w:trPr>
          <w:trHeight w:val="346" w:hRule="atLeast"/>
        </w:trPr>
        <w:tc>
          <w:tcPr>
            <w:tcW w:w="81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rPr>
                <w:rFonts w:hint="eastAsia"/>
                <w:sz w:val="24"/>
              </w:rPr>
            </w:pPr>
            <w:r>
              <w:rPr>
                <w:rFonts w:hint="eastAsia" w:asciiTheme="minorEastAsia" w:hAnsiTheme="minorEastAsia" w:eastAsiaTheme="minorEastAsia"/>
                <w:sz w:val="24"/>
              </w:rPr>
              <w:t>子ども・子育て支援金分【新規】</w:t>
            </w:r>
          </w:p>
        </w:tc>
        <w:tc>
          <w:tcPr>
            <w:tcW w:w="2205" w:type="dxa"/>
            <w:vAlign w:val="center"/>
          </w:tcPr>
          <w:p>
            <w:pPr>
              <w:pStyle w:val="0"/>
              <w:jc w:val="center"/>
              <w:rPr>
                <w:rFonts w:hint="eastAsia"/>
                <w:sz w:val="24"/>
              </w:rPr>
            </w:pPr>
            <w:r>
              <w:rPr>
                <w:rFonts w:hint="eastAsia" w:asciiTheme="minorEastAsia" w:hAnsiTheme="minorEastAsia" w:eastAsiaTheme="minorEastAsia"/>
                <w:sz w:val="24"/>
              </w:rPr>
              <w:t>所得割</w:t>
            </w:r>
          </w:p>
        </w:tc>
        <w:tc>
          <w:tcPr>
            <w:tcW w:w="1890" w:type="dxa"/>
            <w:vMerge w:val="restart"/>
            <w:shd w:val="clear" w:color="auto" w:fill="auto"/>
            <w:vAlign w:val="center"/>
          </w:tcPr>
          <w:p>
            <w:pPr>
              <w:pStyle w:val="0"/>
              <w:jc w:val="center"/>
              <w:rPr>
                <w:rFonts w:hint="eastAsia"/>
                <w:sz w:val="24"/>
              </w:rPr>
            </w:pPr>
            <w:r>
              <w:rPr>
                <w:rFonts w:hint="eastAsia" w:asciiTheme="minorEastAsia" w:hAnsiTheme="minorEastAsia" w:eastAsiaTheme="minorEastAsia"/>
                <w:sz w:val="24"/>
              </w:rPr>
              <w:t>―</w:t>
            </w:r>
          </w:p>
        </w:tc>
        <w:tc>
          <w:tcPr>
            <w:tcW w:w="1785" w:type="dxa"/>
            <w:vAlign w:val="center"/>
          </w:tcPr>
          <w:p>
            <w:pPr>
              <w:pStyle w:val="0"/>
              <w:jc w:val="right"/>
              <w:rPr>
                <w:rFonts w:hint="eastAsia"/>
                <w:sz w:val="24"/>
              </w:rPr>
            </w:pPr>
            <w:r>
              <w:rPr>
                <w:rFonts w:hint="eastAsia" w:asciiTheme="minorEastAsia" w:hAnsiTheme="minorEastAsia" w:eastAsiaTheme="minorEastAsia"/>
                <w:sz w:val="24"/>
              </w:rPr>
              <w:t>0.26%</w:t>
            </w:r>
          </w:p>
        </w:tc>
      </w:tr>
      <w:tr>
        <w:trPr/>
        <w:tc>
          <w:tcPr>
            <w:tcW w:w="81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rPr>
                <w:rFonts w:hint="eastAsia"/>
              </w:rPr>
            </w:pPr>
          </w:p>
        </w:tc>
        <w:tc>
          <w:tcPr>
            <w:tcW w:w="2205" w:type="dxa"/>
            <w:vAlign w:val="center"/>
          </w:tcPr>
          <w:p>
            <w:pPr>
              <w:pStyle w:val="0"/>
              <w:jc w:val="center"/>
              <w:rPr>
                <w:rFonts w:hint="eastAsia"/>
                <w:sz w:val="24"/>
              </w:rPr>
            </w:pPr>
            <w:r>
              <w:rPr>
                <w:rFonts w:hint="eastAsia" w:asciiTheme="minorEastAsia" w:hAnsiTheme="minorEastAsia" w:eastAsiaTheme="minorEastAsia"/>
                <w:sz w:val="24"/>
              </w:rPr>
              <w:t>均等割</w:t>
            </w:r>
          </w:p>
        </w:tc>
        <w:tc>
          <w:tcPr>
            <w:tcW w:w="1890" w:type="dxa"/>
            <w:vMerge w:val="continue"/>
            <w:shd w:val="clear" w:color="auto" w:fill="auto"/>
            <w:vAlign w:val="center"/>
          </w:tcPr>
          <w:p>
            <w:pPr>
              <w:pStyle w:val="0"/>
              <w:rPr>
                <w:rFonts w:hint="eastAsia"/>
              </w:rPr>
            </w:pPr>
          </w:p>
        </w:tc>
        <w:tc>
          <w:tcPr>
            <w:tcW w:w="1785" w:type="dxa"/>
            <w:vAlign w:val="center"/>
          </w:tcPr>
          <w:p>
            <w:pPr>
              <w:pStyle w:val="0"/>
              <w:jc w:val="right"/>
              <w:rPr>
                <w:rFonts w:hint="eastAsia"/>
                <w:sz w:val="24"/>
              </w:rPr>
            </w:pPr>
            <w:r>
              <w:rPr>
                <w:rFonts w:hint="eastAsia" w:asciiTheme="minorEastAsia" w:hAnsiTheme="minorEastAsia" w:eastAsiaTheme="minorEastAsia"/>
                <w:sz w:val="24"/>
              </w:rPr>
              <w:t>1,100</w:t>
            </w:r>
            <w:r>
              <w:rPr>
                <w:rFonts w:hint="eastAsia" w:asciiTheme="minorEastAsia" w:hAnsiTheme="minorEastAsia" w:eastAsiaTheme="minorEastAsia"/>
                <w:sz w:val="24"/>
              </w:rPr>
              <w:t>円</w:t>
            </w:r>
          </w:p>
        </w:tc>
      </w:tr>
      <w:tr>
        <w:trPr/>
        <w:tc>
          <w:tcPr>
            <w:tcW w:w="81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rPr>
                <w:rFonts w:hint="eastAsia"/>
              </w:rPr>
            </w:pPr>
          </w:p>
        </w:tc>
        <w:tc>
          <w:tcPr>
            <w:tcW w:w="2205" w:type="dxa"/>
            <w:vAlign w:val="center"/>
          </w:tcPr>
          <w:p>
            <w:pPr>
              <w:pStyle w:val="0"/>
              <w:jc w:val="center"/>
              <w:rPr>
                <w:rFonts w:hint="eastAsia"/>
                <w:sz w:val="24"/>
              </w:rPr>
            </w:pPr>
            <w:r>
              <w:rPr>
                <w:rFonts w:hint="eastAsia" w:asciiTheme="minorEastAsia" w:hAnsiTheme="minorEastAsia" w:eastAsiaTheme="minorEastAsia"/>
                <w:sz w:val="24"/>
              </w:rPr>
              <w:t>18</w:t>
            </w:r>
            <w:r>
              <w:rPr>
                <w:rFonts w:hint="eastAsia" w:asciiTheme="minorEastAsia" w:hAnsiTheme="minorEastAsia" w:eastAsiaTheme="minorEastAsia"/>
                <w:sz w:val="24"/>
              </w:rPr>
              <w:t>歳以上均等割</w:t>
            </w:r>
            <w:r>
              <w:rPr>
                <w:rFonts w:hint="eastAsia" w:asciiTheme="minorEastAsia" w:hAnsiTheme="minorEastAsia" w:eastAsiaTheme="minorEastAsia"/>
                <w:sz w:val="24"/>
              </w:rPr>
              <w:t>(</w:t>
            </w:r>
            <w:r>
              <w:rPr>
                <w:rFonts w:hint="eastAsia" w:asciiTheme="minorEastAsia" w:hAnsiTheme="minorEastAsia" w:eastAsiaTheme="minorEastAsia"/>
                <w:sz w:val="24"/>
              </w:rPr>
              <w:t>※</w:t>
            </w:r>
            <w:r>
              <w:rPr>
                <w:rFonts w:hint="eastAsia" w:asciiTheme="minorEastAsia" w:hAnsiTheme="minorEastAsia" w:eastAsiaTheme="minorEastAsia"/>
                <w:sz w:val="24"/>
              </w:rPr>
              <w:t>1)</w:t>
            </w:r>
          </w:p>
        </w:tc>
        <w:tc>
          <w:tcPr>
            <w:tcW w:w="1890" w:type="dxa"/>
            <w:vMerge w:val="continue"/>
            <w:shd w:val="clear" w:color="auto" w:fill="auto"/>
            <w:vAlign w:val="center"/>
          </w:tcPr>
          <w:p>
            <w:pPr>
              <w:pStyle w:val="0"/>
              <w:rPr>
                <w:rFonts w:hint="eastAsia"/>
              </w:rPr>
            </w:pPr>
          </w:p>
        </w:tc>
        <w:tc>
          <w:tcPr>
            <w:tcW w:w="1785" w:type="dxa"/>
            <w:vAlign w:val="center"/>
          </w:tcPr>
          <w:p>
            <w:pPr>
              <w:pStyle w:val="0"/>
              <w:jc w:val="right"/>
              <w:rPr>
                <w:rFonts w:hint="eastAsia"/>
                <w:sz w:val="24"/>
              </w:rPr>
            </w:pPr>
            <w:r>
              <w:rPr>
                <w:rFonts w:hint="eastAsia" w:asciiTheme="minorEastAsia" w:hAnsiTheme="minorEastAsia" w:eastAsiaTheme="minorEastAsia"/>
                <w:sz w:val="24"/>
              </w:rPr>
              <w:t>100</w:t>
            </w:r>
            <w:r>
              <w:rPr>
                <w:rFonts w:hint="eastAsia" w:asciiTheme="minorEastAsia" w:hAnsiTheme="minorEastAsia" w:eastAsiaTheme="minorEastAsia"/>
                <w:sz w:val="24"/>
              </w:rPr>
              <w:t>円</w:t>
            </w:r>
          </w:p>
        </w:tc>
      </w:tr>
      <w:tr>
        <w:trPr/>
        <w:tc>
          <w:tcPr>
            <w:tcW w:w="81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rPr>
                <w:rFonts w:hint="eastAsia"/>
              </w:rPr>
            </w:pPr>
          </w:p>
        </w:tc>
        <w:tc>
          <w:tcPr>
            <w:tcW w:w="2205" w:type="dxa"/>
            <w:vAlign w:val="center"/>
          </w:tcPr>
          <w:p>
            <w:pPr>
              <w:pStyle w:val="0"/>
              <w:jc w:val="center"/>
              <w:rPr>
                <w:rFonts w:hint="eastAsia"/>
                <w:sz w:val="24"/>
              </w:rPr>
            </w:pPr>
            <w:r>
              <w:rPr>
                <w:rFonts w:hint="eastAsia" w:asciiTheme="minorEastAsia" w:hAnsiTheme="minorEastAsia" w:eastAsiaTheme="minorEastAsia"/>
                <w:sz w:val="24"/>
              </w:rPr>
              <w:t>平等割</w:t>
            </w:r>
          </w:p>
        </w:tc>
        <w:tc>
          <w:tcPr>
            <w:tcW w:w="1890" w:type="dxa"/>
            <w:vMerge w:val="continue"/>
            <w:shd w:val="clear" w:color="auto" w:fill="auto"/>
            <w:vAlign w:val="center"/>
          </w:tcPr>
          <w:p>
            <w:pPr>
              <w:pStyle w:val="0"/>
              <w:rPr>
                <w:rFonts w:hint="eastAsia"/>
              </w:rPr>
            </w:pPr>
          </w:p>
        </w:tc>
        <w:tc>
          <w:tcPr>
            <w:tcW w:w="1785" w:type="dxa"/>
            <w:vAlign w:val="center"/>
          </w:tcPr>
          <w:p>
            <w:pPr>
              <w:pStyle w:val="0"/>
              <w:jc w:val="right"/>
              <w:rPr>
                <w:rFonts w:hint="eastAsia"/>
                <w:sz w:val="24"/>
              </w:rPr>
            </w:pPr>
            <w:r>
              <w:rPr>
                <w:rFonts w:hint="eastAsia" w:asciiTheme="minorEastAsia" w:hAnsiTheme="minorEastAsia" w:eastAsiaTheme="minorEastAsia"/>
                <w:sz w:val="24"/>
              </w:rPr>
              <w:t>800</w:t>
            </w:r>
            <w:r>
              <w:rPr>
                <w:rFonts w:hint="eastAsia" w:asciiTheme="minorEastAsia" w:hAnsiTheme="minorEastAsia" w:eastAsiaTheme="minorEastAsia"/>
                <w:sz w:val="24"/>
              </w:rPr>
              <w:t>円</w:t>
            </w:r>
          </w:p>
        </w:tc>
      </w:tr>
      <w:tr>
        <w:trPr>
          <w:trHeight w:val="429" w:hRule="atLeast"/>
        </w:trPr>
        <w:tc>
          <w:tcPr>
            <w:tcW w:w="81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rPr>
                <w:rFonts w:hint="eastAsia"/>
              </w:rPr>
            </w:pPr>
          </w:p>
        </w:tc>
        <w:tc>
          <w:tcPr>
            <w:tcW w:w="2205" w:type="dxa"/>
            <w:vAlign w:val="center"/>
          </w:tcPr>
          <w:p>
            <w:pPr>
              <w:pStyle w:val="0"/>
              <w:jc w:val="center"/>
              <w:rPr>
                <w:rFonts w:hint="eastAsia"/>
                <w:sz w:val="24"/>
              </w:rPr>
            </w:pPr>
            <w:r>
              <w:rPr>
                <w:rFonts w:hint="eastAsia" w:asciiTheme="minorEastAsia" w:hAnsiTheme="minorEastAsia" w:eastAsiaTheme="minorEastAsia"/>
                <w:sz w:val="24"/>
              </w:rPr>
              <w:t>課税限度額</w:t>
            </w:r>
          </w:p>
        </w:tc>
        <w:tc>
          <w:tcPr>
            <w:tcW w:w="1890" w:type="dxa"/>
            <w:vMerge w:val="continue"/>
            <w:shd w:val="clear" w:color="auto" w:fill="auto"/>
            <w:vAlign w:val="center"/>
          </w:tcPr>
          <w:p>
            <w:pPr>
              <w:pStyle w:val="0"/>
              <w:rPr>
                <w:rFonts w:hint="eastAsia"/>
              </w:rPr>
            </w:pPr>
          </w:p>
        </w:tc>
        <w:tc>
          <w:tcPr>
            <w:tcW w:w="1785" w:type="dxa"/>
            <w:vAlign w:val="center"/>
          </w:tcPr>
          <w:p>
            <w:pPr>
              <w:pStyle w:val="0"/>
              <w:jc w:val="right"/>
              <w:rPr>
                <w:rFonts w:hint="eastAsia"/>
                <w:sz w:val="24"/>
              </w:rPr>
            </w:pPr>
            <w:r>
              <w:rPr>
                <w:rFonts w:hint="eastAsia" w:asciiTheme="minorEastAsia" w:hAnsiTheme="minorEastAsia" w:eastAsiaTheme="minorEastAsia"/>
                <w:sz w:val="24"/>
              </w:rPr>
              <w:t>3</w:t>
            </w:r>
            <w:r>
              <w:rPr>
                <w:rFonts w:hint="eastAsia" w:asciiTheme="minorEastAsia" w:hAnsiTheme="minorEastAsia" w:eastAsiaTheme="minorEastAsia"/>
                <w:sz w:val="24"/>
              </w:rPr>
              <w:t>万円</w:t>
            </w:r>
          </w:p>
        </w:tc>
      </w:tr>
      <w:tr>
        <w:trPr>
          <w:trHeight w:val="346" w:hRule="atLeast"/>
        </w:trPr>
        <w:tc>
          <w:tcPr>
            <w:tcW w:w="814" w:type="dxa"/>
            <w:vMerge w:val="restart"/>
            <w:shd w:val="clear" w:color="auto" w:themeFill="background1" w:themeFillTint="FF" w:themeFillShade="D9"/>
            <w:textDirection w:val="tbRlV"/>
            <w:vAlign w:val="center"/>
          </w:tcPr>
          <w:p>
            <w:pPr>
              <w:pStyle w:val="0"/>
              <w:jc w:val="center"/>
              <w:rPr>
                <w:rFonts w:hint="eastAsia"/>
                <w:sz w:val="24"/>
              </w:rPr>
            </w:pPr>
            <w:r>
              <w:rPr>
                <w:rFonts w:hint="eastAsia" w:asciiTheme="minorEastAsia" w:hAnsiTheme="minorEastAsia" w:eastAsiaTheme="minorEastAsia"/>
                <w:sz w:val="24"/>
              </w:rPr>
              <w:t>合計</w:t>
            </w:r>
          </w:p>
        </w:tc>
        <w:tc>
          <w:tcPr>
            <w:tcW w:w="2205" w:type="dxa"/>
            <w:vAlign w:val="center"/>
          </w:tcPr>
          <w:p>
            <w:pPr>
              <w:pStyle w:val="0"/>
              <w:jc w:val="center"/>
              <w:rPr>
                <w:rFonts w:hint="eastAsia"/>
                <w:sz w:val="24"/>
              </w:rPr>
            </w:pPr>
            <w:r>
              <w:rPr>
                <w:rFonts w:hint="eastAsia" w:asciiTheme="minorEastAsia" w:hAnsiTheme="minorEastAsia" w:eastAsiaTheme="minorEastAsia"/>
                <w:sz w:val="24"/>
              </w:rPr>
              <w:t>所得割</w:t>
            </w:r>
          </w:p>
        </w:tc>
        <w:tc>
          <w:tcPr>
            <w:tcW w:w="1890" w:type="dxa"/>
            <w:vAlign w:val="center"/>
          </w:tcPr>
          <w:p>
            <w:pPr>
              <w:pStyle w:val="0"/>
              <w:jc w:val="right"/>
              <w:rPr>
                <w:rFonts w:hint="eastAsia"/>
                <w:sz w:val="24"/>
              </w:rPr>
            </w:pPr>
            <w:r>
              <w:rPr>
                <w:rFonts w:hint="eastAsia" w:asciiTheme="minorEastAsia" w:hAnsiTheme="minorEastAsia" w:eastAsiaTheme="minorEastAsia"/>
                <w:sz w:val="24"/>
              </w:rPr>
              <w:t>10.31</w:t>
            </w:r>
            <w:r>
              <w:rPr>
                <w:rFonts w:hint="eastAsia" w:asciiTheme="minorEastAsia" w:hAnsiTheme="minorEastAsia" w:eastAsiaTheme="minorEastAsia"/>
                <w:sz w:val="24"/>
              </w:rPr>
              <w:t>％</w:t>
            </w:r>
          </w:p>
        </w:tc>
        <w:tc>
          <w:tcPr>
            <w:tcW w:w="1785" w:type="dxa"/>
            <w:vAlign w:val="center"/>
          </w:tcPr>
          <w:p>
            <w:pPr>
              <w:pStyle w:val="0"/>
              <w:jc w:val="right"/>
              <w:rPr>
                <w:rFonts w:hint="eastAsia"/>
                <w:sz w:val="24"/>
              </w:rPr>
            </w:pPr>
            <w:r>
              <w:rPr>
                <w:rFonts w:hint="eastAsia" w:asciiTheme="minorEastAsia" w:hAnsiTheme="minorEastAsia" w:eastAsiaTheme="minorEastAsia"/>
                <w:sz w:val="24"/>
              </w:rPr>
              <w:t>12.16%</w:t>
            </w:r>
          </w:p>
        </w:tc>
      </w:tr>
      <w:tr>
        <w:trPr/>
        <w:tc>
          <w:tcPr>
            <w:tcW w:w="814" w:type="dxa"/>
            <w:vMerge w:val="continue"/>
            <w:shd w:val="clear" w:color="auto" w:themeFill="background1" w:themeFillTint="FF" w:themeFillShade="D9"/>
            <w:textDirection w:val="tbRlV"/>
            <w:vAlign w:val="center"/>
          </w:tcPr>
          <w:p>
            <w:pPr>
              <w:pStyle w:val="0"/>
              <w:rPr>
                <w:rFonts w:hint="eastAsia"/>
              </w:rPr>
            </w:pPr>
          </w:p>
        </w:tc>
        <w:tc>
          <w:tcPr>
            <w:tcW w:w="2205" w:type="dxa"/>
            <w:vAlign w:val="center"/>
          </w:tcPr>
          <w:p>
            <w:pPr>
              <w:pStyle w:val="0"/>
              <w:jc w:val="center"/>
              <w:rPr>
                <w:rFonts w:hint="eastAsia"/>
                <w:sz w:val="24"/>
              </w:rPr>
            </w:pPr>
            <w:r>
              <w:rPr>
                <w:rFonts w:hint="eastAsia" w:asciiTheme="minorEastAsia" w:hAnsiTheme="minorEastAsia" w:eastAsiaTheme="minorEastAsia"/>
                <w:sz w:val="24"/>
              </w:rPr>
              <w:t>均等割</w:t>
            </w:r>
            <w:r>
              <w:rPr>
                <w:rFonts w:hint="eastAsia" w:asciiTheme="minorEastAsia" w:hAnsiTheme="minorEastAsia" w:eastAsiaTheme="minorEastAsia"/>
                <w:sz w:val="24"/>
              </w:rPr>
              <w:t>(</w:t>
            </w:r>
            <w:r>
              <w:rPr>
                <w:rFonts w:hint="eastAsia" w:asciiTheme="minorEastAsia" w:hAnsiTheme="minorEastAsia" w:eastAsiaTheme="minorEastAsia"/>
                <w:sz w:val="24"/>
              </w:rPr>
              <w:t>※</w:t>
            </w:r>
            <w:r>
              <w:rPr>
                <w:rFonts w:hint="eastAsia" w:asciiTheme="minorEastAsia" w:hAnsiTheme="minorEastAsia" w:eastAsiaTheme="minorEastAsia"/>
                <w:sz w:val="24"/>
              </w:rPr>
              <w:t>2)</w:t>
            </w:r>
          </w:p>
        </w:tc>
        <w:tc>
          <w:tcPr>
            <w:tcW w:w="1890" w:type="dxa"/>
            <w:vAlign w:val="center"/>
          </w:tcPr>
          <w:p>
            <w:pPr>
              <w:pStyle w:val="0"/>
              <w:jc w:val="right"/>
              <w:rPr>
                <w:rFonts w:hint="eastAsia"/>
                <w:sz w:val="24"/>
              </w:rPr>
            </w:pPr>
            <w:r>
              <w:rPr>
                <w:rFonts w:hint="eastAsia" w:asciiTheme="minorEastAsia" w:hAnsiTheme="minorEastAsia" w:eastAsiaTheme="minorEastAsia"/>
                <w:sz w:val="24"/>
              </w:rPr>
              <w:t>38,300</w:t>
            </w:r>
            <w:r>
              <w:rPr>
                <w:rFonts w:hint="eastAsia" w:asciiTheme="minorEastAsia" w:hAnsiTheme="minorEastAsia" w:eastAsiaTheme="minorEastAsia"/>
                <w:sz w:val="24"/>
              </w:rPr>
              <w:t>円</w:t>
            </w:r>
          </w:p>
        </w:tc>
        <w:tc>
          <w:tcPr>
            <w:tcW w:w="1785" w:type="dxa"/>
            <w:vAlign w:val="center"/>
          </w:tcPr>
          <w:p>
            <w:pPr>
              <w:pStyle w:val="0"/>
              <w:jc w:val="right"/>
              <w:rPr>
                <w:rFonts w:hint="eastAsia"/>
                <w:sz w:val="24"/>
              </w:rPr>
            </w:pPr>
            <w:r>
              <w:rPr>
                <w:rFonts w:hint="eastAsia" w:asciiTheme="minorEastAsia" w:hAnsiTheme="minorEastAsia" w:eastAsiaTheme="minorEastAsia"/>
                <w:sz w:val="24"/>
              </w:rPr>
              <w:t>53,300</w:t>
            </w:r>
            <w:r>
              <w:rPr>
                <w:rFonts w:hint="eastAsia" w:asciiTheme="minorEastAsia" w:hAnsiTheme="minorEastAsia" w:eastAsiaTheme="minorEastAsia"/>
                <w:sz w:val="24"/>
              </w:rPr>
              <w:t>円</w:t>
            </w:r>
          </w:p>
        </w:tc>
      </w:tr>
      <w:tr>
        <w:trPr/>
        <w:tc>
          <w:tcPr>
            <w:tcW w:w="814" w:type="dxa"/>
            <w:vMerge w:val="continue"/>
            <w:shd w:val="clear" w:color="auto" w:themeFill="background1" w:themeFillTint="FF" w:themeFillShade="D9"/>
            <w:textDirection w:val="tbRlV"/>
            <w:vAlign w:val="center"/>
          </w:tcPr>
          <w:p>
            <w:pPr>
              <w:pStyle w:val="0"/>
              <w:rPr>
                <w:rFonts w:hint="eastAsia"/>
              </w:rPr>
            </w:pPr>
          </w:p>
        </w:tc>
        <w:tc>
          <w:tcPr>
            <w:tcW w:w="2205" w:type="dxa"/>
            <w:vAlign w:val="center"/>
          </w:tcPr>
          <w:p>
            <w:pPr>
              <w:pStyle w:val="0"/>
              <w:jc w:val="center"/>
              <w:rPr>
                <w:rFonts w:hint="eastAsia"/>
                <w:sz w:val="24"/>
              </w:rPr>
            </w:pPr>
            <w:r>
              <w:rPr>
                <w:rFonts w:hint="eastAsia" w:asciiTheme="minorEastAsia" w:hAnsiTheme="minorEastAsia" w:eastAsiaTheme="minorEastAsia"/>
                <w:sz w:val="24"/>
              </w:rPr>
              <w:t>平等割</w:t>
            </w:r>
          </w:p>
        </w:tc>
        <w:tc>
          <w:tcPr>
            <w:tcW w:w="1890" w:type="dxa"/>
            <w:vAlign w:val="center"/>
          </w:tcPr>
          <w:p>
            <w:pPr>
              <w:pStyle w:val="0"/>
              <w:jc w:val="right"/>
              <w:rPr>
                <w:rFonts w:hint="eastAsia"/>
                <w:sz w:val="24"/>
              </w:rPr>
            </w:pPr>
            <w:r>
              <w:rPr>
                <w:rFonts w:hint="eastAsia" w:asciiTheme="minorEastAsia" w:hAnsiTheme="minorEastAsia" w:eastAsiaTheme="minorEastAsia"/>
                <w:sz w:val="24"/>
              </w:rPr>
              <w:t>26,300</w:t>
            </w:r>
            <w:r>
              <w:rPr>
                <w:rFonts w:hint="eastAsia" w:asciiTheme="minorEastAsia" w:hAnsiTheme="minorEastAsia" w:eastAsiaTheme="minorEastAsia"/>
                <w:sz w:val="24"/>
              </w:rPr>
              <w:t>円</w:t>
            </w:r>
          </w:p>
        </w:tc>
        <w:tc>
          <w:tcPr>
            <w:tcW w:w="1785" w:type="dxa"/>
            <w:vAlign w:val="center"/>
          </w:tcPr>
          <w:p>
            <w:pPr>
              <w:pStyle w:val="0"/>
              <w:jc w:val="right"/>
              <w:rPr>
                <w:rFonts w:hint="eastAsia"/>
                <w:sz w:val="24"/>
              </w:rPr>
            </w:pPr>
            <w:r>
              <w:rPr>
                <w:rFonts w:hint="eastAsia" w:asciiTheme="minorEastAsia" w:hAnsiTheme="minorEastAsia" w:eastAsiaTheme="minorEastAsia"/>
                <w:sz w:val="24"/>
              </w:rPr>
              <w:t>34,300</w:t>
            </w:r>
            <w:r>
              <w:rPr>
                <w:rFonts w:hint="eastAsia" w:asciiTheme="minorEastAsia" w:hAnsiTheme="minorEastAsia" w:eastAsiaTheme="minorEastAsia"/>
                <w:sz w:val="24"/>
              </w:rPr>
              <w:t>円</w:t>
            </w:r>
          </w:p>
        </w:tc>
      </w:tr>
      <w:tr>
        <w:trPr/>
        <w:tc>
          <w:tcPr>
            <w:tcW w:w="814" w:type="dxa"/>
            <w:vMerge w:val="continue"/>
            <w:shd w:val="clear" w:color="auto" w:themeFill="background1" w:themeFillTint="FF" w:themeFillShade="D9"/>
            <w:textDirection w:val="tbRlV"/>
            <w:vAlign w:val="center"/>
          </w:tcPr>
          <w:p>
            <w:pPr>
              <w:pStyle w:val="0"/>
              <w:rPr>
                <w:rFonts w:hint="eastAsia"/>
              </w:rPr>
            </w:pPr>
          </w:p>
        </w:tc>
        <w:tc>
          <w:tcPr>
            <w:tcW w:w="2205" w:type="dxa"/>
            <w:vAlign w:val="center"/>
          </w:tcPr>
          <w:p>
            <w:pPr>
              <w:pStyle w:val="0"/>
              <w:jc w:val="center"/>
              <w:rPr>
                <w:rFonts w:hint="eastAsia"/>
                <w:sz w:val="24"/>
              </w:rPr>
            </w:pPr>
            <w:r>
              <w:rPr>
                <w:rFonts w:hint="eastAsia" w:asciiTheme="minorEastAsia" w:hAnsiTheme="minorEastAsia" w:eastAsiaTheme="minorEastAsia"/>
                <w:sz w:val="24"/>
              </w:rPr>
              <w:t>課税限度額</w:t>
            </w:r>
          </w:p>
        </w:tc>
        <w:tc>
          <w:tcPr>
            <w:tcW w:w="1890" w:type="dxa"/>
            <w:vAlign w:val="center"/>
          </w:tcPr>
          <w:p>
            <w:pPr>
              <w:pStyle w:val="0"/>
              <w:jc w:val="right"/>
              <w:rPr>
                <w:rFonts w:hint="eastAsia"/>
                <w:sz w:val="24"/>
              </w:rPr>
            </w:pPr>
            <w:r>
              <w:rPr>
                <w:rFonts w:hint="eastAsia" w:asciiTheme="minorEastAsia" w:hAnsiTheme="minorEastAsia" w:eastAsiaTheme="minorEastAsia"/>
                <w:sz w:val="24"/>
              </w:rPr>
              <w:t>109</w:t>
            </w:r>
            <w:r>
              <w:rPr>
                <w:rFonts w:hint="eastAsia" w:asciiTheme="minorEastAsia" w:hAnsiTheme="minorEastAsia" w:eastAsiaTheme="minorEastAsia"/>
                <w:sz w:val="24"/>
              </w:rPr>
              <w:t>万円</w:t>
            </w:r>
          </w:p>
        </w:tc>
        <w:tc>
          <w:tcPr>
            <w:tcW w:w="1785" w:type="dxa"/>
            <w:vAlign w:val="center"/>
          </w:tcPr>
          <w:p>
            <w:pPr>
              <w:pStyle w:val="0"/>
              <w:jc w:val="right"/>
              <w:rPr>
                <w:rFonts w:hint="eastAsia"/>
                <w:sz w:val="24"/>
              </w:rPr>
            </w:pPr>
            <w:r>
              <w:rPr>
                <w:rFonts w:hint="eastAsia" w:asciiTheme="minorEastAsia" w:hAnsiTheme="minorEastAsia" w:eastAsiaTheme="minorEastAsia"/>
                <w:sz w:val="24"/>
              </w:rPr>
              <w:t>113</w:t>
            </w:r>
            <w:r>
              <w:rPr>
                <w:rFonts w:hint="eastAsia" w:asciiTheme="minorEastAsia" w:hAnsiTheme="minorEastAsia" w:eastAsiaTheme="minorEastAsia"/>
                <w:sz w:val="24"/>
              </w:rPr>
              <w:t>万円</w:t>
            </w:r>
          </w:p>
        </w:tc>
      </w:tr>
    </w:tbl>
    <w:p>
      <w:pPr>
        <w:pStyle w:val="0"/>
        <w:rPr>
          <w:rFonts w:hint="eastAsia" w:asciiTheme="minorEastAsia" w:hAnsiTheme="minorEastAsia" w:eastAsiaTheme="minorEastAsia"/>
          <w:sz w:val="24"/>
        </w:rPr>
      </w:pPr>
      <w:r>
        <w:rPr>
          <w:rFonts w:hint="eastAsia" w:asciiTheme="minorEastAsia" w:hAnsiTheme="minorEastAsia" w:eastAsiaTheme="minorEastAsia"/>
          <w:sz w:val="24"/>
        </w:rPr>
        <w:t>※</w:t>
      </w:r>
      <w:r>
        <w:rPr>
          <w:rFonts w:hint="eastAsia" w:asciiTheme="minorEastAsia" w:hAnsiTheme="minorEastAsia" w:eastAsiaTheme="minorEastAsia"/>
          <w:sz w:val="24"/>
        </w:rPr>
        <w:t>1</w:t>
      </w:r>
      <w:r>
        <w:rPr>
          <w:rFonts w:hint="eastAsia" w:asciiTheme="minorEastAsia" w:hAnsiTheme="minorEastAsia" w:eastAsiaTheme="minorEastAsia"/>
          <w:sz w:val="24"/>
        </w:rPr>
        <w:t>　</w:t>
      </w:r>
      <w:r>
        <w:rPr>
          <w:rFonts w:hint="eastAsia" w:asciiTheme="minorEastAsia" w:hAnsiTheme="minorEastAsia" w:eastAsiaTheme="minorEastAsia"/>
          <w:sz w:val="24"/>
        </w:rPr>
        <w:t>18</w:t>
      </w:r>
      <w:r>
        <w:rPr>
          <w:rFonts w:hint="eastAsia" w:asciiTheme="minorEastAsia" w:hAnsiTheme="minorEastAsia" w:eastAsiaTheme="minorEastAsia"/>
          <w:sz w:val="24"/>
        </w:rPr>
        <w:t>歳になって最初の</w:t>
      </w:r>
      <w:r>
        <w:rPr>
          <w:rFonts w:hint="eastAsia" w:asciiTheme="minorEastAsia" w:hAnsiTheme="minorEastAsia" w:eastAsiaTheme="minorEastAsia"/>
          <w:sz w:val="24"/>
        </w:rPr>
        <w:t>3</w:t>
      </w:r>
      <w:r>
        <w:rPr>
          <w:rFonts w:hint="eastAsia" w:asciiTheme="minorEastAsia" w:hAnsiTheme="minorEastAsia" w:eastAsiaTheme="minorEastAsia"/>
          <w:sz w:val="24"/>
        </w:rPr>
        <w:t>月</w:t>
      </w:r>
      <w:r>
        <w:rPr>
          <w:rFonts w:hint="eastAsia" w:asciiTheme="minorEastAsia" w:hAnsiTheme="minorEastAsia" w:eastAsiaTheme="minorEastAsia"/>
          <w:sz w:val="24"/>
        </w:rPr>
        <w:t>31</w:t>
      </w:r>
      <w:r>
        <w:rPr>
          <w:rFonts w:hint="eastAsia" w:asciiTheme="minorEastAsia" w:hAnsiTheme="minorEastAsia" w:eastAsiaTheme="minorEastAsia"/>
          <w:sz w:val="24"/>
        </w:rPr>
        <w:t>日を過ぎていない子どもを除いた、</w:t>
      </w:r>
      <w:r>
        <w:rPr>
          <w:rFonts w:hint="eastAsia" w:asciiTheme="minorEastAsia" w:hAnsiTheme="minorEastAsia" w:eastAsiaTheme="minorEastAsia"/>
          <w:sz w:val="24"/>
        </w:rPr>
        <w:t>1</w:t>
      </w:r>
      <w:r>
        <w:rPr>
          <w:rFonts w:hint="eastAsia" w:asciiTheme="minorEastAsia" w:hAnsiTheme="minorEastAsia" w:eastAsiaTheme="minorEastAsia"/>
          <w:sz w:val="24"/>
        </w:rPr>
        <w:t>人当たりの金額です。</w:t>
      </w:r>
    </w:p>
    <w:p>
      <w:pPr>
        <w:pStyle w:val="0"/>
        <w:rPr>
          <w:rFonts w:hint="eastAsia" w:asciiTheme="minorEastAsia" w:hAnsiTheme="minorEastAsia" w:eastAsiaTheme="minorEastAsia"/>
          <w:sz w:val="24"/>
        </w:rPr>
      </w:pPr>
      <w:r>
        <w:rPr>
          <w:rFonts w:hint="eastAsia" w:asciiTheme="minorEastAsia" w:hAnsiTheme="minorEastAsia" w:eastAsiaTheme="minorEastAsia"/>
          <w:sz w:val="24"/>
        </w:rPr>
        <w:t>※</w:t>
      </w:r>
      <w:r>
        <w:rPr>
          <w:rFonts w:hint="eastAsia" w:asciiTheme="minorEastAsia" w:hAnsiTheme="minorEastAsia" w:eastAsiaTheme="minorEastAsia"/>
          <w:sz w:val="24"/>
        </w:rPr>
        <w:t>2</w:t>
      </w:r>
      <w:r>
        <w:rPr>
          <w:rFonts w:hint="eastAsia" w:asciiTheme="minorEastAsia" w:hAnsiTheme="minorEastAsia" w:eastAsiaTheme="minorEastAsia"/>
          <w:sz w:val="24"/>
        </w:rPr>
        <w:t>　子ども・子育て支援金分の</w:t>
      </w:r>
      <w:r>
        <w:rPr>
          <w:rFonts w:hint="eastAsia" w:asciiTheme="minorEastAsia" w:hAnsiTheme="minorEastAsia" w:eastAsiaTheme="minorEastAsia"/>
          <w:sz w:val="24"/>
        </w:rPr>
        <w:t>18</w:t>
      </w:r>
      <w:r>
        <w:rPr>
          <w:rFonts w:hint="eastAsia" w:asciiTheme="minorEastAsia" w:hAnsiTheme="minorEastAsia" w:eastAsiaTheme="minorEastAsia"/>
          <w:sz w:val="24"/>
        </w:rPr>
        <w:t>歳以上均等割額を含みます。</w:t>
      </w:r>
    </w:p>
    <w:p>
      <w:pPr>
        <w:pStyle w:val="0"/>
        <w:rPr>
          <w:rFonts w:hint="eastAsia" w:asciiTheme="minorEastAsia" w:hAnsiTheme="minorEastAsia" w:eastAsiaTheme="minorEastAsia"/>
          <w:sz w:val="24"/>
        </w:rPr>
      </w:pPr>
    </w:p>
    <w:p>
      <w:pPr>
        <w:pStyle w:val="0"/>
        <w:rPr>
          <w:rFonts w:hint="eastAsia" w:asciiTheme="minorEastAsia" w:hAnsiTheme="minorEastAsia" w:eastAsiaTheme="minorEastAsia"/>
          <w:b w:val="0"/>
          <w:sz w:val="24"/>
        </w:rPr>
      </w:pPr>
      <w:r>
        <w:rPr>
          <w:rFonts w:hint="eastAsia" w:asciiTheme="minorEastAsia" w:hAnsiTheme="minorEastAsia" w:eastAsiaTheme="minorEastAsia"/>
          <w:b w:val="1"/>
          <w:sz w:val="24"/>
        </w:rPr>
        <w:t>■国民健康保険税の軽減判定所得額（下線部が変更点）</w:t>
      </w:r>
    </w:p>
    <w:p>
      <w:pPr>
        <w:pStyle w:val="0"/>
        <w:rPr>
          <w:rFonts w:hint="eastAsia" w:asciiTheme="minorEastAsia" w:hAnsiTheme="minorEastAsia" w:eastAsiaTheme="minorEastAsia"/>
          <w:sz w:val="24"/>
        </w:rPr>
      </w:pPr>
      <w:r>
        <w:rPr>
          <w:rFonts w:hint="eastAsia" w:asciiTheme="minorEastAsia" w:hAnsiTheme="minorEastAsia" w:eastAsiaTheme="minorEastAsia"/>
          <w:sz w:val="24"/>
        </w:rPr>
        <w:t>　軽減判定所得は、世帯主と被保険者全員の合計額です（国民健康保険制度に加入していない世帯主の所得を含む）。</w:t>
      </w:r>
    </w:p>
    <w:tbl>
      <w:tblPr>
        <w:tblStyle w:val="24"/>
        <w:tblW w:w="9639" w:type="dxa"/>
        <w:tblInd w:w="108" w:type="dxa"/>
        <w:tblLayout w:type="fixed"/>
        <w:tblLook w:firstRow="1" w:lastRow="0" w:firstColumn="1" w:lastColumn="0" w:noHBand="0" w:noVBand="1" w:val="04A0"/>
      </w:tblPr>
      <w:tblGrid>
        <w:gridCol w:w="1155"/>
        <w:gridCol w:w="8484"/>
      </w:tblGrid>
      <w:tr>
        <w:trPr/>
        <w:tc>
          <w:tcPr>
            <w:tcW w:w="1155" w:type="dxa"/>
            <w:shd w:val="clear" w:color="auto" w:themeFill="text2" w:themeFillTint="33" w:themeFillShade="FF"/>
            <w:vAlign w:val="center"/>
          </w:tcPr>
          <w:p>
            <w:pPr>
              <w:pStyle w:val="0"/>
              <w:spacing w:line="300" w:lineRule="exact"/>
              <w:jc w:val="center"/>
              <w:rPr>
                <w:rFonts w:hint="eastAsia" w:asciiTheme="minorEastAsia" w:hAnsiTheme="minorEastAsia" w:eastAsiaTheme="minorEastAsia"/>
                <w:b w:val="1"/>
                <w:sz w:val="24"/>
              </w:rPr>
            </w:pPr>
            <w:r>
              <w:rPr>
                <w:rFonts w:hint="eastAsia" w:asciiTheme="minorEastAsia" w:hAnsiTheme="minorEastAsia" w:eastAsiaTheme="minorEastAsia"/>
                <w:b w:val="1"/>
                <w:sz w:val="24"/>
              </w:rPr>
              <w:t>軽減割合</w:t>
            </w:r>
          </w:p>
        </w:tc>
        <w:tc>
          <w:tcPr>
            <w:tcW w:w="84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text2" w:themeFillTint="33" w:themeFillShade="FF"/>
            <w:vAlign w:val="center"/>
          </w:tcPr>
          <w:p>
            <w:pPr>
              <w:pStyle w:val="0"/>
              <w:spacing w:line="300" w:lineRule="exact"/>
              <w:jc w:val="center"/>
              <w:rPr>
                <w:rFonts w:hint="eastAsia" w:asciiTheme="minorEastAsia" w:hAnsiTheme="minorEastAsia" w:eastAsiaTheme="minorEastAsia"/>
                <w:b w:val="1"/>
                <w:sz w:val="24"/>
              </w:rPr>
            </w:pPr>
            <w:r>
              <w:rPr>
                <w:rFonts w:hint="eastAsia" w:asciiTheme="minorEastAsia" w:hAnsiTheme="minorEastAsia" w:eastAsiaTheme="minorEastAsia"/>
                <w:b w:val="1"/>
                <w:sz w:val="24"/>
              </w:rPr>
              <w:t>世帯主と世帯内の被保険者の所得の合計額</w:t>
            </w:r>
          </w:p>
        </w:tc>
      </w:tr>
      <w:tr>
        <w:trPr>
          <w:trHeight w:val="385" w:hRule="atLeast"/>
        </w:trPr>
        <w:tc>
          <w:tcPr>
            <w:tcW w:w="1155" w:type="dxa"/>
            <w:shd w:val="clear" w:color="auto" w:themeFill="background1" w:themeFillTint="FF" w:themeFillShade="D9"/>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7</w:t>
            </w:r>
            <w:r>
              <w:rPr>
                <w:rFonts w:hint="eastAsia" w:asciiTheme="minorEastAsia" w:hAnsiTheme="minorEastAsia" w:eastAsiaTheme="minorEastAsia"/>
                <w:sz w:val="24"/>
              </w:rPr>
              <w:t>割</w:t>
            </w:r>
          </w:p>
        </w:tc>
        <w:tc>
          <w:tcPr>
            <w:tcW w:w="84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rPr>
                <w:rFonts w:hint="eastAsia" w:asciiTheme="minorEastAsia" w:hAnsiTheme="minorEastAsia" w:eastAsiaTheme="minorEastAsia"/>
                <w:sz w:val="24"/>
              </w:rPr>
            </w:pPr>
            <w:r>
              <w:rPr>
                <w:rFonts w:hint="eastAsia" w:asciiTheme="minorEastAsia" w:hAnsiTheme="minorEastAsia" w:eastAsiaTheme="minorEastAsia"/>
                <w:sz w:val="24"/>
                <w:u w:val="none" w:color="auto"/>
              </w:rPr>
              <w:t>43</w:t>
            </w:r>
            <w:r>
              <w:rPr>
                <w:rFonts w:hint="eastAsia" w:asciiTheme="minorEastAsia" w:hAnsiTheme="minorEastAsia" w:eastAsiaTheme="minorEastAsia"/>
                <w:sz w:val="24"/>
                <w:u w:val="none" w:color="auto"/>
              </w:rPr>
              <w:t>万円＋</w:t>
            </w:r>
            <w:r>
              <w:rPr>
                <w:rFonts w:hint="eastAsia" w:asciiTheme="minorEastAsia" w:hAnsiTheme="minorEastAsia" w:eastAsiaTheme="minorEastAsia"/>
                <w:sz w:val="24"/>
                <w:u w:val="none" w:color="auto"/>
              </w:rPr>
              <w:t>10</w:t>
            </w:r>
            <w:r>
              <w:rPr>
                <w:rFonts w:hint="eastAsia" w:asciiTheme="minorEastAsia" w:hAnsiTheme="minorEastAsia" w:eastAsiaTheme="minorEastAsia"/>
                <w:sz w:val="24"/>
                <w:u w:val="none" w:color="auto"/>
              </w:rPr>
              <w:t>万円×（給与所得者等</w:t>
            </w:r>
            <w:r>
              <w:rPr>
                <w:rFonts w:hint="eastAsia" w:asciiTheme="minorEastAsia" w:hAnsiTheme="minorEastAsia" w:eastAsiaTheme="minorEastAsia"/>
                <w:sz w:val="24"/>
                <w:u w:val="none" w:color="auto"/>
              </w:rPr>
              <w:t>(</w:t>
            </w:r>
            <w:r>
              <w:rPr>
                <w:rFonts w:hint="eastAsia" w:asciiTheme="minorEastAsia" w:hAnsiTheme="minorEastAsia" w:eastAsiaTheme="minorEastAsia"/>
                <w:sz w:val="24"/>
                <w:u w:val="none" w:color="auto"/>
              </w:rPr>
              <w:t>※</w:t>
            </w:r>
            <w:r>
              <w:rPr>
                <w:rFonts w:hint="eastAsia" w:asciiTheme="minorEastAsia" w:hAnsiTheme="minorEastAsia" w:eastAsiaTheme="minorEastAsia"/>
                <w:sz w:val="24"/>
                <w:u w:val="none" w:color="auto"/>
              </w:rPr>
              <w:t>3)</w:t>
            </w:r>
            <w:r>
              <w:rPr>
                <w:rFonts w:hint="eastAsia" w:asciiTheme="minorEastAsia" w:hAnsiTheme="minorEastAsia" w:eastAsiaTheme="minorEastAsia"/>
                <w:sz w:val="24"/>
                <w:u w:val="none" w:color="auto"/>
              </w:rPr>
              <w:t>の数－</w:t>
            </w:r>
            <w:r>
              <w:rPr>
                <w:rFonts w:hint="eastAsia" w:asciiTheme="minorEastAsia" w:hAnsiTheme="minorEastAsia" w:eastAsiaTheme="minorEastAsia"/>
                <w:sz w:val="24"/>
                <w:u w:val="none" w:color="auto"/>
              </w:rPr>
              <w:t>1</w:t>
            </w:r>
            <w:r>
              <w:rPr>
                <w:rFonts w:hint="eastAsia" w:asciiTheme="minorEastAsia" w:hAnsiTheme="minorEastAsia" w:eastAsiaTheme="minorEastAsia"/>
                <w:sz w:val="24"/>
              </w:rPr>
              <w:t>）以下の世帯</w:t>
            </w:r>
          </w:p>
        </w:tc>
      </w:tr>
      <w:tr>
        <w:trPr>
          <w:trHeight w:val="509" w:hRule="atLeast"/>
        </w:trPr>
        <w:tc>
          <w:tcPr>
            <w:tcW w:w="1155" w:type="dxa"/>
            <w:shd w:val="clear" w:color="auto" w:themeFill="background1" w:themeFillTint="FF" w:themeFillShade="D9"/>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5</w:t>
            </w:r>
            <w:r>
              <w:rPr>
                <w:rFonts w:hint="eastAsia" w:asciiTheme="minorEastAsia" w:hAnsiTheme="minorEastAsia" w:eastAsiaTheme="minorEastAsia"/>
                <w:sz w:val="24"/>
              </w:rPr>
              <w:t>割</w:t>
            </w:r>
          </w:p>
        </w:tc>
        <w:tc>
          <w:tcPr>
            <w:tcW w:w="84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rPr>
                <w:rFonts w:hint="eastAsia" w:asciiTheme="minorEastAsia" w:hAnsiTheme="minorEastAsia" w:eastAsiaTheme="minorEastAsia"/>
                <w:sz w:val="24"/>
              </w:rPr>
            </w:pPr>
            <w:r>
              <w:rPr>
                <w:rFonts w:hint="eastAsia" w:asciiTheme="minorEastAsia" w:hAnsiTheme="minorEastAsia" w:eastAsiaTheme="minorEastAsia"/>
                <w:sz w:val="24"/>
                <w:u w:val="none" w:color="auto"/>
              </w:rPr>
              <w:t>43</w:t>
            </w:r>
            <w:r>
              <w:rPr>
                <w:rFonts w:hint="eastAsia" w:asciiTheme="minorEastAsia" w:hAnsiTheme="minorEastAsia" w:eastAsiaTheme="minorEastAsia"/>
                <w:sz w:val="24"/>
                <w:u w:val="none" w:color="auto"/>
              </w:rPr>
              <w:t>万円</w:t>
            </w:r>
            <w:r>
              <w:rPr>
                <w:rFonts w:hint="eastAsia" w:asciiTheme="minorEastAsia" w:hAnsiTheme="minorEastAsia" w:eastAsiaTheme="minorEastAsia"/>
                <w:sz w:val="24"/>
              </w:rPr>
              <w:t>＋</w:t>
            </w:r>
            <w:r>
              <w:rPr>
                <w:rFonts w:hint="eastAsia" w:asciiTheme="minorEastAsia" w:hAnsiTheme="minorEastAsia" w:eastAsiaTheme="minorEastAsia"/>
                <w:color w:val="FF0000"/>
                <w:sz w:val="24"/>
                <w:u w:val="single" w:color="auto"/>
              </w:rPr>
              <w:t>31</w:t>
            </w:r>
            <w:r>
              <w:rPr>
                <w:rFonts w:hint="eastAsia" w:asciiTheme="minorEastAsia" w:hAnsiTheme="minorEastAsia" w:eastAsiaTheme="minorEastAsia"/>
                <w:color w:val="FF0000"/>
                <w:sz w:val="24"/>
                <w:u w:val="single" w:color="auto"/>
              </w:rPr>
              <w:t>万円</w:t>
            </w:r>
            <w:r>
              <w:rPr>
                <w:rFonts w:hint="eastAsia" w:asciiTheme="minorEastAsia" w:hAnsiTheme="minorEastAsia" w:eastAsiaTheme="minorEastAsia"/>
                <w:sz w:val="24"/>
              </w:rPr>
              <w:t>×（被保険者数＋特定同一世帯所属者数）</w:t>
            </w:r>
            <w:r>
              <w:rPr>
                <w:rFonts w:hint="eastAsia" w:asciiTheme="minorEastAsia" w:hAnsiTheme="minorEastAsia" w:eastAsiaTheme="minorEastAsia"/>
                <w:sz w:val="24"/>
                <w:u w:val="none" w:color="auto"/>
              </w:rPr>
              <w:t>＋</w:t>
            </w:r>
            <w:r>
              <w:rPr>
                <w:rFonts w:hint="eastAsia" w:asciiTheme="minorEastAsia" w:hAnsiTheme="minorEastAsia" w:eastAsiaTheme="minorEastAsia"/>
                <w:sz w:val="24"/>
                <w:u w:val="none" w:color="auto"/>
              </w:rPr>
              <w:t>10</w:t>
            </w:r>
            <w:r>
              <w:rPr>
                <w:rFonts w:hint="eastAsia" w:asciiTheme="minorEastAsia" w:hAnsiTheme="minorEastAsia" w:eastAsiaTheme="minorEastAsia"/>
                <w:sz w:val="24"/>
                <w:u w:val="none" w:color="auto"/>
              </w:rPr>
              <w:t>万円×（給与所得者等の数－</w:t>
            </w:r>
            <w:r>
              <w:rPr>
                <w:rFonts w:hint="eastAsia" w:asciiTheme="minorEastAsia" w:hAnsiTheme="minorEastAsia" w:eastAsiaTheme="minorEastAsia"/>
                <w:sz w:val="24"/>
                <w:u w:val="none" w:color="auto"/>
              </w:rPr>
              <w:t>1</w:t>
            </w:r>
            <w:r>
              <w:rPr>
                <w:rFonts w:hint="eastAsia" w:asciiTheme="minorEastAsia" w:hAnsiTheme="minorEastAsia" w:eastAsiaTheme="minorEastAsia"/>
                <w:sz w:val="24"/>
                <w:u w:val="none" w:color="auto"/>
              </w:rPr>
              <w:t>）</w:t>
            </w:r>
            <w:r>
              <w:rPr>
                <w:rFonts w:hint="eastAsia" w:asciiTheme="minorEastAsia" w:hAnsiTheme="minorEastAsia" w:eastAsiaTheme="minorEastAsia"/>
                <w:sz w:val="24"/>
              </w:rPr>
              <w:t>以下の世帯</w:t>
            </w:r>
          </w:p>
        </w:tc>
      </w:tr>
      <w:tr>
        <w:trPr>
          <w:trHeight w:val="561" w:hRule="atLeast"/>
        </w:trPr>
        <w:tc>
          <w:tcPr>
            <w:tcW w:w="1155" w:type="dxa"/>
            <w:shd w:val="clear" w:color="auto" w:themeFill="background1" w:themeFillTint="FF" w:themeFillShade="D9"/>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2</w:t>
            </w:r>
            <w:r>
              <w:rPr>
                <w:rFonts w:hint="eastAsia" w:asciiTheme="minorEastAsia" w:hAnsiTheme="minorEastAsia" w:eastAsiaTheme="minorEastAsia"/>
                <w:sz w:val="24"/>
              </w:rPr>
              <w:t>割</w:t>
            </w:r>
          </w:p>
        </w:tc>
        <w:tc>
          <w:tcPr>
            <w:tcW w:w="84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rPr>
                <w:rFonts w:hint="eastAsia" w:asciiTheme="minorEastAsia" w:hAnsiTheme="minorEastAsia" w:eastAsiaTheme="minorEastAsia"/>
                <w:sz w:val="24"/>
              </w:rPr>
            </w:pPr>
            <w:r>
              <w:rPr>
                <w:rFonts w:hint="eastAsia" w:asciiTheme="minorEastAsia" w:hAnsiTheme="minorEastAsia" w:eastAsiaTheme="minorEastAsia"/>
                <w:sz w:val="24"/>
                <w:u w:val="none" w:color="auto"/>
              </w:rPr>
              <w:t>43</w:t>
            </w:r>
            <w:r>
              <w:rPr>
                <w:rFonts w:hint="eastAsia" w:asciiTheme="minorEastAsia" w:hAnsiTheme="minorEastAsia" w:eastAsiaTheme="minorEastAsia"/>
                <w:sz w:val="24"/>
                <w:u w:val="none" w:color="auto"/>
              </w:rPr>
              <w:t>万円</w:t>
            </w:r>
            <w:r>
              <w:rPr>
                <w:rFonts w:hint="eastAsia" w:asciiTheme="minorEastAsia" w:hAnsiTheme="minorEastAsia" w:eastAsiaTheme="minorEastAsia"/>
                <w:sz w:val="24"/>
              </w:rPr>
              <w:t>＋</w:t>
            </w:r>
            <w:r>
              <w:rPr>
                <w:rFonts w:hint="eastAsia" w:asciiTheme="minorEastAsia" w:hAnsiTheme="minorEastAsia" w:eastAsiaTheme="minorEastAsia"/>
                <w:color w:val="FF0000"/>
                <w:sz w:val="24"/>
                <w:u w:val="single" w:color="auto"/>
              </w:rPr>
              <w:t>57</w:t>
            </w:r>
            <w:r>
              <w:rPr>
                <w:rFonts w:hint="eastAsia" w:asciiTheme="minorEastAsia" w:hAnsiTheme="minorEastAsia" w:eastAsiaTheme="minorEastAsia"/>
                <w:color w:val="FF0000"/>
                <w:sz w:val="24"/>
                <w:u w:val="single" w:color="auto"/>
              </w:rPr>
              <w:t>万円</w:t>
            </w:r>
            <w:r>
              <w:rPr>
                <w:rFonts w:hint="eastAsia" w:asciiTheme="minorEastAsia" w:hAnsiTheme="minorEastAsia" w:eastAsiaTheme="minorEastAsia"/>
                <w:sz w:val="24"/>
              </w:rPr>
              <w:t>×（被保険者数＋特定同一世帯所属者数）</w:t>
            </w:r>
            <w:r>
              <w:rPr>
                <w:rFonts w:hint="eastAsia" w:asciiTheme="minorEastAsia" w:hAnsiTheme="minorEastAsia" w:eastAsiaTheme="minorEastAsia"/>
                <w:sz w:val="24"/>
                <w:u w:val="none" w:color="auto"/>
              </w:rPr>
              <w:t>＋</w:t>
            </w:r>
            <w:r>
              <w:rPr>
                <w:rFonts w:hint="eastAsia" w:asciiTheme="minorEastAsia" w:hAnsiTheme="minorEastAsia" w:eastAsiaTheme="minorEastAsia"/>
                <w:sz w:val="24"/>
                <w:u w:val="none" w:color="auto"/>
              </w:rPr>
              <w:t>10</w:t>
            </w:r>
            <w:r>
              <w:rPr>
                <w:rFonts w:hint="eastAsia" w:asciiTheme="minorEastAsia" w:hAnsiTheme="minorEastAsia" w:eastAsiaTheme="minorEastAsia"/>
                <w:sz w:val="24"/>
                <w:u w:val="none" w:color="auto"/>
              </w:rPr>
              <w:t>万円×（給与所得者等の数－</w:t>
            </w:r>
            <w:r>
              <w:rPr>
                <w:rFonts w:hint="eastAsia" w:asciiTheme="minorEastAsia" w:hAnsiTheme="minorEastAsia" w:eastAsiaTheme="minorEastAsia"/>
                <w:sz w:val="24"/>
                <w:u w:val="none" w:color="auto"/>
              </w:rPr>
              <w:t>1</w:t>
            </w:r>
            <w:r>
              <w:rPr>
                <w:rFonts w:hint="eastAsia" w:asciiTheme="minorEastAsia" w:hAnsiTheme="minorEastAsia" w:eastAsiaTheme="minorEastAsia"/>
                <w:sz w:val="24"/>
                <w:u w:val="none" w:color="auto"/>
              </w:rPr>
              <w:t>）</w:t>
            </w:r>
            <w:r>
              <w:rPr>
                <w:rFonts w:hint="eastAsia" w:asciiTheme="minorEastAsia" w:hAnsiTheme="minorEastAsia" w:eastAsiaTheme="minorEastAsia"/>
                <w:sz w:val="24"/>
              </w:rPr>
              <w:t>以下の世帯</w:t>
            </w:r>
          </w:p>
        </w:tc>
      </w:tr>
    </w:tbl>
    <w:p>
      <w:pPr>
        <w:pStyle w:val="0"/>
        <w:rPr>
          <w:rFonts w:hint="eastAsia" w:asciiTheme="minorEastAsia" w:hAnsiTheme="minorEastAsia" w:eastAsiaTheme="minorEastAsia"/>
          <w:sz w:val="24"/>
        </w:rPr>
      </w:pPr>
      <w:r>
        <w:rPr>
          <w:rFonts w:hint="eastAsia" w:asciiTheme="minorEastAsia" w:hAnsiTheme="minorEastAsia" w:eastAsiaTheme="minorEastAsia"/>
          <w:sz w:val="24"/>
        </w:rPr>
        <w:t>※</w:t>
      </w:r>
      <w:r>
        <w:rPr>
          <w:rFonts w:hint="eastAsia" w:asciiTheme="minorEastAsia" w:hAnsiTheme="minorEastAsia" w:eastAsiaTheme="minorEastAsia"/>
          <w:sz w:val="24"/>
        </w:rPr>
        <w:t>3</w:t>
      </w:r>
      <w:r>
        <w:rPr>
          <w:rFonts w:hint="eastAsia" w:asciiTheme="minorEastAsia" w:hAnsiTheme="minorEastAsia" w:eastAsiaTheme="minorEastAsia"/>
          <w:sz w:val="24"/>
        </w:rPr>
        <w:t>　給与所得者等とは、❶一定額（</w:t>
      </w:r>
      <w:r>
        <w:rPr>
          <w:rFonts w:hint="eastAsia" w:asciiTheme="minorEastAsia" w:hAnsiTheme="minorEastAsia" w:eastAsiaTheme="minorEastAsia"/>
          <w:sz w:val="24"/>
        </w:rPr>
        <w:t>65</w:t>
      </w:r>
      <w:r>
        <w:rPr>
          <w:rFonts w:hint="eastAsia" w:asciiTheme="minorEastAsia" w:hAnsiTheme="minorEastAsia" w:eastAsiaTheme="minorEastAsia"/>
          <w:sz w:val="24"/>
        </w:rPr>
        <w:t>万円）を超える給与収入がある人、❷一定額（</w:t>
      </w:r>
      <w:r>
        <w:rPr>
          <w:rFonts w:hint="eastAsia" w:asciiTheme="minorEastAsia" w:hAnsiTheme="minorEastAsia" w:eastAsiaTheme="minorEastAsia"/>
          <w:sz w:val="24"/>
        </w:rPr>
        <w:t>65</w:t>
      </w:r>
      <w:r>
        <w:rPr>
          <w:rFonts w:hint="eastAsia" w:asciiTheme="minorEastAsia" w:hAnsiTheme="minorEastAsia" w:eastAsiaTheme="minorEastAsia"/>
          <w:sz w:val="24"/>
        </w:rPr>
        <w:t>歳未満の場合は</w:t>
      </w:r>
      <w:r>
        <w:rPr>
          <w:rFonts w:hint="eastAsia" w:asciiTheme="minorEastAsia" w:hAnsiTheme="minorEastAsia" w:eastAsiaTheme="minorEastAsia"/>
          <w:sz w:val="24"/>
        </w:rPr>
        <w:t>60</w:t>
      </w:r>
      <w:r>
        <w:rPr>
          <w:rFonts w:hint="eastAsia" w:asciiTheme="minorEastAsia" w:hAnsiTheme="minorEastAsia" w:eastAsiaTheme="minorEastAsia"/>
          <w:sz w:val="24"/>
        </w:rPr>
        <w:t>万円、</w:t>
      </w:r>
      <w:r>
        <w:rPr>
          <w:rFonts w:hint="eastAsia" w:asciiTheme="minorEastAsia" w:hAnsiTheme="minorEastAsia" w:eastAsiaTheme="minorEastAsia"/>
          <w:sz w:val="24"/>
        </w:rPr>
        <w:t>65</w:t>
      </w:r>
      <w:r>
        <w:rPr>
          <w:rFonts w:hint="eastAsia" w:asciiTheme="minorEastAsia" w:hAnsiTheme="minorEastAsia" w:eastAsiaTheme="minorEastAsia"/>
          <w:sz w:val="24"/>
        </w:rPr>
        <w:t>歳以上の場合は</w:t>
      </w:r>
      <w:r>
        <w:rPr>
          <w:rFonts w:hint="eastAsia" w:asciiTheme="minorEastAsia" w:hAnsiTheme="minorEastAsia" w:eastAsiaTheme="minorEastAsia"/>
          <w:sz w:val="24"/>
        </w:rPr>
        <w:t>125</w:t>
      </w:r>
      <w:r>
        <w:rPr>
          <w:rFonts w:hint="eastAsia" w:asciiTheme="minorEastAsia" w:hAnsiTheme="minorEastAsia" w:eastAsiaTheme="minorEastAsia"/>
          <w:sz w:val="24"/>
        </w:rPr>
        <w:t>万円）を超える公的年金等収入があり給与所得がない人です。</w:t>
      </w:r>
    </w:p>
    <w:p>
      <w:pPr>
        <w:pStyle w:val="0"/>
        <w:pageBreakBefore w:val="1"/>
        <w:rPr>
          <w:rFonts w:hint="eastAsia" w:asciiTheme="minorEastAsia" w:hAnsiTheme="minorEastAsia" w:eastAsiaTheme="minorEastAsia"/>
          <w:sz w:val="24"/>
        </w:rPr>
      </w:pPr>
      <w:r>
        <w:rPr>
          <w:rFonts w:hint="eastAsia" w:asciiTheme="minorEastAsia" w:hAnsiTheme="minorEastAsia" w:eastAsiaTheme="minorEastAsia"/>
          <w:b w:val="1"/>
          <w:sz w:val="24"/>
          <w:bdr w:val="single" w:color="auto" w:sz="4" w:space="0"/>
          <w:shd w:val="pct15" w:color="auto" w:fill="FFFFFF"/>
        </w:rPr>
        <w:t>後期高齢者医療保険料</w:t>
      </w:r>
    </w:p>
    <w:p>
      <w:pPr>
        <w:pStyle w:val="0"/>
        <w:ind w:firstLine="220" w:firstLineChars="100"/>
        <w:rPr>
          <w:rFonts w:hint="eastAsia" w:asciiTheme="minorEastAsia" w:hAnsiTheme="minorEastAsia" w:eastAsiaTheme="minorEastAsia"/>
          <w:sz w:val="24"/>
        </w:rPr>
      </w:pPr>
      <w:r>
        <w:rPr>
          <w:rFonts w:hint="eastAsia" w:asciiTheme="minorEastAsia" w:hAnsiTheme="minorEastAsia" w:eastAsiaTheme="minorEastAsia"/>
          <w:sz w:val="24"/>
        </w:rPr>
        <w:t>後期高齢者医療保険料は、前年の所得による「所得割額」と一人一人が均等に負担する「均等割額」の合計額で、後期高齢者医療制度の運営資金です。</w:t>
      </w:r>
      <w:r>
        <w:rPr>
          <w:rFonts w:hint="eastAsia" w:asciiTheme="minorEastAsia" w:hAnsiTheme="minorEastAsia" w:eastAsiaTheme="minorEastAsia"/>
          <w:sz w:val="24"/>
        </w:rPr>
        <w:t>75</w:t>
      </w:r>
      <w:r>
        <w:rPr>
          <w:rFonts w:hint="eastAsia" w:asciiTheme="minorEastAsia" w:hAnsiTheme="minorEastAsia" w:eastAsiaTheme="minorEastAsia"/>
          <w:sz w:val="24"/>
        </w:rPr>
        <w:t>歳（一定の障がいがあると認定されたときは</w:t>
      </w:r>
      <w:r>
        <w:rPr>
          <w:rFonts w:hint="eastAsia" w:asciiTheme="minorEastAsia" w:hAnsiTheme="minorEastAsia" w:eastAsiaTheme="minorEastAsia"/>
          <w:sz w:val="24"/>
        </w:rPr>
        <w:t>65</w:t>
      </w:r>
      <w:r>
        <w:rPr>
          <w:rFonts w:hint="eastAsia" w:asciiTheme="minorEastAsia" w:hAnsiTheme="minorEastAsia" w:eastAsiaTheme="minorEastAsia"/>
          <w:sz w:val="24"/>
        </w:rPr>
        <w:t>歳）以上の人を対象としています。</w:t>
      </w:r>
    </w:p>
    <w:p>
      <w:pPr>
        <w:pStyle w:val="0"/>
        <w:ind w:leftChars="0" w:firstLine="0" w:firstLineChars="0"/>
        <w:rPr>
          <w:rFonts w:hint="eastAsia" w:asciiTheme="minorEastAsia" w:hAnsiTheme="minorEastAsia" w:eastAsiaTheme="minorEastAsia"/>
          <w:sz w:val="24"/>
        </w:rPr>
      </w:pPr>
    </w:p>
    <w:p>
      <w:pPr>
        <w:pStyle w:val="0"/>
        <w:rPr>
          <w:rFonts w:hint="eastAsia" w:asciiTheme="minorEastAsia" w:hAnsiTheme="minorEastAsia" w:eastAsiaTheme="minorEastAsia"/>
          <w:sz w:val="24"/>
        </w:rPr>
      </w:pPr>
      <w:r>
        <w:rPr>
          <w:rFonts w:hint="eastAsia" w:asciiTheme="minorEastAsia" w:hAnsiTheme="minorEastAsia" w:eastAsiaTheme="minorEastAsia"/>
          <w:b w:val="1"/>
          <w:sz w:val="24"/>
        </w:rPr>
        <w:t>■後期高齢者医療保険料率などの改正</w:t>
      </w:r>
    </w:p>
    <w:tbl>
      <w:tblPr>
        <w:tblStyle w:val="24"/>
        <w:tblW w:w="6828" w:type="dxa"/>
        <w:jc w:val="left"/>
        <w:tblInd w:w="0" w:type="dxa"/>
        <w:tblLayout w:type="fixed"/>
        <w:tblLook w:firstRow="1" w:lastRow="0" w:firstColumn="1" w:lastColumn="0" w:noHBand="0" w:noVBand="1" w:val="04A0"/>
      </w:tblPr>
      <w:tblGrid>
        <w:gridCol w:w="948"/>
        <w:gridCol w:w="2205"/>
        <w:gridCol w:w="1890"/>
        <w:gridCol w:w="1785"/>
      </w:tblGrid>
      <w:tr>
        <w:trPr/>
        <w:tc>
          <w:tcPr>
            <w:tcW w:w="3153" w:type="dxa"/>
            <w:gridSpan w:val="2"/>
            <w:shd w:val="clear" w:color="auto" w:themeFill="text2" w:themeFillTint="33" w:themeFillShade="FF"/>
            <w:vAlign w:val="top"/>
          </w:tcPr>
          <w:p>
            <w:pPr>
              <w:pStyle w:val="0"/>
              <w:jc w:val="center"/>
              <w:rPr>
                <w:rFonts w:hint="eastAsia" w:asciiTheme="minorEastAsia" w:hAnsiTheme="minorEastAsia" w:eastAsiaTheme="minorEastAsia"/>
                <w:b w:val="1"/>
                <w:sz w:val="24"/>
              </w:rPr>
            </w:pPr>
            <w:r>
              <w:rPr>
                <w:rFonts w:hint="eastAsia" w:asciiTheme="minorEastAsia" w:hAnsiTheme="minorEastAsia" w:eastAsiaTheme="minorEastAsia"/>
                <w:b w:val="1"/>
                <w:sz w:val="24"/>
              </w:rPr>
              <w:t>区分</w:t>
            </w:r>
          </w:p>
        </w:tc>
        <w:tc>
          <w:tcPr>
            <w:tcW w:w="1890" w:type="dxa"/>
            <w:shd w:val="clear" w:color="auto" w:themeFill="text2" w:themeFillTint="33" w:themeFillShade="FF"/>
            <w:vAlign w:val="top"/>
          </w:tcPr>
          <w:p>
            <w:pPr>
              <w:pStyle w:val="0"/>
              <w:jc w:val="center"/>
              <w:rPr>
                <w:rFonts w:hint="eastAsia" w:asciiTheme="minorEastAsia" w:hAnsiTheme="minorEastAsia" w:eastAsiaTheme="minorEastAsia"/>
                <w:b w:val="1"/>
                <w:sz w:val="24"/>
              </w:rPr>
            </w:pPr>
            <w:r>
              <w:rPr>
                <w:rFonts w:hint="eastAsia" w:asciiTheme="minorEastAsia" w:hAnsiTheme="minorEastAsia" w:eastAsiaTheme="minorEastAsia"/>
                <w:b w:val="1"/>
                <w:sz w:val="24"/>
              </w:rPr>
              <w:t>改正前</w:t>
            </w:r>
          </w:p>
        </w:tc>
        <w:tc>
          <w:tcPr>
            <w:tcW w:w="1785" w:type="dxa"/>
            <w:shd w:val="clear" w:color="auto" w:themeFill="text2" w:themeFillTint="33" w:themeFillShade="FF"/>
            <w:vAlign w:val="top"/>
          </w:tcPr>
          <w:p>
            <w:pPr>
              <w:pStyle w:val="0"/>
              <w:jc w:val="center"/>
              <w:rPr>
                <w:rFonts w:hint="eastAsia" w:asciiTheme="minorEastAsia" w:hAnsiTheme="minorEastAsia" w:eastAsiaTheme="minorEastAsia"/>
                <w:b w:val="1"/>
                <w:sz w:val="24"/>
              </w:rPr>
            </w:pPr>
            <w:r>
              <w:rPr>
                <w:rFonts w:hint="eastAsia" w:asciiTheme="minorEastAsia" w:hAnsiTheme="minorEastAsia" w:eastAsiaTheme="minorEastAsia"/>
                <w:b w:val="1"/>
                <w:sz w:val="24"/>
              </w:rPr>
              <w:t>改正後</w:t>
            </w:r>
          </w:p>
        </w:tc>
      </w:tr>
      <w:tr>
        <w:trPr>
          <w:trHeight w:val="346" w:hRule="atLeast"/>
        </w:trPr>
        <w:tc>
          <w:tcPr>
            <w:tcW w:w="948" w:type="dxa"/>
            <w:vMerge w:val="restart"/>
            <w:shd w:val="clear" w:color="auto" w:themeFill="background1" w:themeFillTint="FF" w:themeFillShade="D9"/>
            <w:textDirection w:val="tbRlV"/>
            <w:vAlign w:val="center"/>
          </w:tcPr>
          <w:p>
            <w:pPr>
              <w:pStyle w:val="0"/>
              <w:ind w:left="113" w:right="113"/>
              <w:jc w:val="center"/>
              <w:rPr>
                <w:rFonts w:hint="eastAsia" w:asciiTheme="minorEastAsia" w:hAnsiTheme="minorEastAsia" w:eastAsiaTheme="minorEastAsia"/>
                <w:sz w:val="24"/>
              </w:rPr>
            </w:pPr>
            <w:r>
              <w:rPr>
                <w:rFonts w:hint="eastAsia" w:asciiTheme="minorEastAsia" w:hAnsiTheme="minorEastAsia" w:eastAsiaTheme="minorEastAsia"/>
                <w:sz w:val="24"/>
              </w:rPr>
              <w:t>医療分</w:t>
            </w: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所得割</w:t>
            </w:r>
          </w:p>
        </w:tc>
        <w:tc>
          <w:tcPr>
            <w:tcW w:w="1890" w:type="dxa"/>
            <w:vAlign w:val="center"/>
          </w:tcPr>
          <w:p>
            <w:pPr>
              <w:pStyle w:val="0"/>
              <w:jc w:val="righ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9.28%</w:t>
            </w: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9.12%</w:t>
            </w:r>
          </w:p>
        </w:tc>
      </w:tr>
      <w:tr>
        <w:trPr/>
        <w:tc>
          <w:tcPr>
            <w:tcW w:w="948" w:type="dxa"/>
            <w:vMerge w:val="continue"/>
            <w:shd w:val="clear" w:color="auto" w:themeFill="background1" w:themeFillTint="FF" w:themeFillShade="D9"/>
            <w:textDirection w:val="tbRlV"/>
            <w:vAlign w:val="center"/>
          </w:tcPr>
          <w:p>
            <w:pPr>
              <w:pStyle w:val="0"/>
              <w:rPr>
                <w:rFonts w:hint="default" w:ascii="ＤＦＰ平成明朝体W7Ｇ" w:hAnsi="ＤＦＰ平成明朝体W7Ｇ" w:eastAsia="ＤＦＰ平成明朝体W7Ｇ"/>
                <w:sz w:val="22"/>
              </w:rPr>
            </w:pP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均等割</w:t>
            </w:r>
          </w:p>
        </w:tc>
        <w:tc>
          <w:tcPr>
            <w:tcW w:w="1890" w:type="dxa"/>
            <w:vAlign w:val="center"/>
          </w:tcPr>
          <w:p>
            <w:pPr>
              <w:pStyle w:val="0"/>
              <w:jc w:val="righ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47,400</w:t>
            </w:r>
            <w:r>
              <w:rPr>
                <w:rFonts w:hint="eastAsia" w:asciiTheme="minorEastAsia" w:hAnsiTheme="minorEastAsia" w:eastAsiaTheme="minorEastAsia"/>
                <w:color w:val="auto"/>
                <w:sz w:val="24"/>
                <w:u w:val="none" w:color="auto"/>
              </w:rPr>
              <w:t>円</w:t>
            </w: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52,200</w:t>
            </w:r>
            <w:r>
              <w:rPr>
                <w:rFonts w:hint="eastAsia" w:asciiTheme="minorEastAsia" w:hAnsiTheme="minorEastAsia" w:eastAsiaTheme="minorEastAsia"/>
                <w:sz w:val="24"/>
              </w:rPr>
              <w:t>円</w:t>
            </w:r>
          </w:p>
        </w:tc>
      </w:tr>
      <w:tr>
        <w:trPr>
          <w:trHeight w:val="382" w:hRule="atLeast"/>
        </w:trPr>
        <w:tc>
          <w:tcPr>
            <w:tcW w:w="948" w:type="dxa"/>
            <w:vMerge w:val="continue"/>
            <w:shd w:val="clear" w:color="auto" w:themeFill="background1" w:themeFillTint="FF" w:themeFillShade="D9"/>
            <w:textDirection w:val="tbRlV"/>
            <w:vAlign w:val="center"/>
          </w:tcPr>
          <w:p>
            <w:pPr>
              <w:pStyle w:val="0"/>
              <w:rPr>
                <w:rFonts w:hint="eastAsia"/>
              </w:rPr>
            </w:pP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課税限度額</w:t>
            </w:r>
          </w:p>
        </w:tc>
        <w:tc>
          <w:tcPr>
            <w:tcW w:w="1890"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80</w:t>
            </w:r>
            <w:r>
              <w:rPr>
                <w:rFonts w:hint="eastAsia" w:asciiTheme="minorEastAsia" w:hAnsiTheme="minorEastAsia" w:eastAsiaTheme="minorEastAsia"/>
                <w:sz w:val="24"/>
              </w:rPr>
              <w:t>万円</w:t>
            </w: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85</w:t>
            </w:r>
            <w:r>
              <w:rPr>
                <w:rFonts w:hint="eastAsia" w:asciiTheme="minorEastAsia" w:hAnsiTheme="minorEastAsia" w:eastAsiaTheme="minorEastAsia"/>
                <w:sz w:val="24"/>
              </w:rPr>
              <w:t>万円</w:t>
            </w:r>
          </w:p>
        </w:tc>
      </w:tr>
      <w:tr>
        <w:trPr>
          <w:trHeight w:val="584" w:hRule="atLeast"/>
        </w:trPr>
        <w:tc>
          <w:tcPr>
            <w:tcW w:w="948" w:type="dxa"/>
            <w:vMerge w:val="restart"/>
            <w:shd w:val="clear" w:color="auto" w:themeFill="background1" w:themeFillTint="FF" w:themeFillShade="D9"/>
            <w:textDirection w:val="tbRlV"/>
            <w:vAlign w:val="center"/>
          </w:tcPr>
          <w:p>
            <w:pPr>
              <w:pStyle w:val="0"/>
              <w:ind w:left="113" w:leftChars="0" w:right="113" w:rightChars="0"/>
              <w:jc w:val="center"/>
              <w:rPr>
                <w:rFonts w:hint="eastAsia" w:asciiTheme="minorEastAsia" w:hAnsiTheme="minorEastAsia" w:eastAsiaTheme="minorEastAsia"/>
                <w:sz w:val="24"/>
              </w:rPr>
            </w:pPr>
            <w:r>
              <w:rPr>
                <w:rFonts w:hint="eastAsia" w:asciiTheme="minorEastAsia" w:hAnsiTheme="minorEastAsia" w:eastAsiaTheme="minorEastAsia"/>
                <w:sz w:val="24"/>
              </w:rPr>
              <w:t>子ども・子育て支援金分【新規】</w:t>
            </w: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所得割</w:t>
            </w:r>
          </w:p>
        </w:tc>
        <w:tc>
          <w:tcPr>
            <w:tcW w:w="1890" w:type="dxa"/>
            <w:vMerge w:val="restart"/>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w:t>
            </w: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0.25%</w:t>
            </w:r>
          </w:p>
        </w:tc>
      </w:tr>
      <w:tr>
        <w:trPr>
          <w:trHeight w:val="660" w:hRule="atLeast"/>
        </w:trPr>
        <w:tc>
          <w:tcPr>
            <w:tcW w:w="948" w:type="dxa"/>
            <w:vMerge w:val="continue"/>
            <w:shd w:val="clear" w:color="auto" w:themeFill="background1" w:themeFillTint="FF" w:themeFillShade="D9"/>
            <w:vAlign w:val="center"/>
          </w:tcPr>
          <w:p>
            <w:pPr>
              <w:pStyle w:val="0"/>
              <w:rPr>
                <w:rFonts w:hint="eastAsia"/>
              </w:rPr>
            </w:pP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均等割</w:t>
            </w:r>
          </w:p>
        </w:tc>
        <w:tc>
          <w:tcPr>
            <w:tcW w:w="1890" w:type="dxa"/>
            <w:vMerge w:val="continue"/>
            <w:vAlign w:val="center"/>
          </w:tcPr>
          <w:p>
            <w:pPr>
              <w:pStyle w:val="0"/>
              <w:rPr>
                <w:rFonts w:hint="eastAsia"/>
              </w:rPr>
            </w:pP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1,370</w:t>
            </w:r>
            <w:r>
              <w:rPr>
                <w:rFonts w:hint="eastAsia" w:asciiTheme="minorEastAsia" w:hAnsiTheme="minorEastAsia" w:eastAsiaTheme="minorEastAsia"/>
                <w:sz w:val="24"/>
              </w:rPr>
              <w:t>円</w:t>
            </w:r>
          </w:p>
        </w:tc>
      </w:tr>
      <w:tr>
        <w:trPr>
          <w:trHeight w:val="531" w:hRule="atLeast"/>
        </w:trPr>
        <w:tc>
          <w:tcPr>
            <w:tcW w:w="948" w:type="dxa"/>
            <w:vMerge w:val="continue"/>
            <w:shd w:val="clear" w:color="auto" w:themeFill="background1" w:themeFillTint="FF" w:themeFillShade="D9"/>
            <w:vAlign w:val="center"/>
          </w:tcPr>
          <w:p>
            <w:pPr>
              <w:pStyle w:val="0"/>
              <w:rPr>
                <w:rFonts w:hint="eastAsia"/>
              </w:rPr>
            </w:pP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課税限度額</w:t>
            </w:r>
          </w:p>
        </w:tc>
        <w:tc>
          <w:tcPr>
            <w:tcW w:w="1890" w:type="dxa"/>
            <w:vMerge w:val="continue"/>
            <w:vAlign w:val="center"/>
          </w:tcPr>
          <w:p>
            <w:pPr>
              <w:pStyle w:val="0"/>
              <w:rPr>
                <w:rFonts w:hint="eastAsia" w:ascii="ＭＳ 明朝" w:hAnsi="ＭＳ 明朝" w:eastAsia="ＭＳ 明朝"/>
              </w:rPr>
            </w:pP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21,000</w:t>
            </w:r>
            <w:r>
              <w:rPr>
                <w:rFonts w:hint="eastAsia" w:asciiTheme="minorEastAsia" w:hAnsiTheme="minorEastAsia" w:eastAsiaTheme="minorEastAsia"/>
                <w:sz w:val="24"/>
              </w:rPr>
              <w:t>円</w:t>
            </w:r>
          </w:p>
        </w:tc>
      </w:tr>
      <w:tr>
        <w:trPr>
          <w:trHeight w:val="346" w:hRule="atLeast"/>
        </w:trPr>
        <w:tc>
          <w:tcPr>
            <w:tcW w:w="948" w:type="dxa"/>
            <w:vMerge w:val="restart"/>
            <w:shd w:val="clear" w:color="auto" w:themeFill="background1" w:themeFillTint="FF" w:themeFillShade="D9"/>
            <w:textDirection w:val="tbRlV"/>
            <w:vAlign w:val="center"/>
          </w:tcPr>
          <w:p>
            <w:pPr>
              <w:pStyle w:val="0"/>
              <w:ind w:left="113" w:leftChars="0" w:right="113" w:rightChars="0"/>
              <w:jc w:val="center"/>
              <w:rPr>
                <w:rFonts w:hint="eastAsia" w:asciiTheme="minorEastAsia" w:hAnsiTheme="minorEastAsia" w:eastAsiaTheme="minorEastAsia"/>
                <w:sz w:val="24"/>
              </w:rPr>
            </w:pPr>
            <w:r>
              <w:rPr>
                <w:rFonts w:hint="eastAsia" w:asciiTheme="minorEastAsia" w:hAnsiTheme="minorEastAsia" w:eastAsiaTheme="minorEastAsia"/>
                <w:sz w:val="24"/>
              </w:rPr>
              <w:t>合計</w:t>
            </w: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所得割</w:t>
            </w:r>
          </w:p>
        </w:tc>
        <w:tc>
          <w:tcPr>
            <w:tcW w:w="1890"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9.28</w:t>
            </w:r>
            <w:r>
              <w:rPr>
                <w:rFonts w:hint="eastAsia" w:asciiTheme="minorEastAsia" w:hAnsiTheme="minorEastAsia" w:eastAsiaTheme="minorEastAsia"/>
                <w:sz w:val="24"/>
              </w:rPr>
              <w:t>％</w:t>
            </w: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9.37%</w:t>
            </w:r>
          </w:p>
        </w:tc>
      </w:tr>
      <w:tr>
        <w:trPr/>
        <w:tc>
          <w:tcPr>
            <w:tcW w:w="948" w:type="dxa"/>
            <w:vMerge w:val="continue"/>
            <w:shd w:val="clear" w:color="auto" w:themeFill="background1" w:themeFillTint="FF" w:themeFillShade="D9"/>
            <w:textDirection w:val="tbRlV"/>
            <w:vAlign w:val="center"/>
          </w:tcPr>
          <w:p>
            <w:pPr>
              <w:pStyle w:val="0"/>
              <w:rPr>
                <w:rFonts w:hint="eastAsia"/>
              </w:rPr>
            </w:pP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均等割</w:t>
            </w:r>
          </w:p>
        </w:tc>
        <w:tc>
          <w:tcPr>
            <w:tcW w:w="1890"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47,400</w:t>
            </w:r>
            <w:r>
              <w:rPr>
                <w:rFonts w:hint="eastAsia" w:asciiTheme="minorEastAsia" w:hAnsiTheme="minorEastAsia" w:eastAsiaTheme="minorEastAsia"/>
                <w:sz w:val="24"/>
              </w:rPr>
              <w:t>円</w:t>
            </w: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53,570</w:t>
            </w:r>
            <w:r>
              <w:rPr>
                <w:rFonts w:hint="eastAsia" w:asciiTheme="minorEastAsia" w:hAnsiTheme="minorEastAsia" w:eastAsiaTheme="minorEastAsia"/>
                <w:sz w:val="24"/>
              </w:rPr>
              <w:t>円</w:t>
            </w:r>
          </w:p>
        </w:tc>
      </w:tr>
      <w:tr>
        <w:trPr/>
        <w:tc>
          <w:tcPr>
            <w:tcW w:w="948" w:type="dxa"/>
            <w:vMerge w:val="continue"/>
            <w:shd w:val="clear" w:color="auto" w:themeFill="background1" w:themeFillTint="FF" w:themeFillShade="D9"/>
            <w:textDirection w:val="tbRlV"/>
            <w:vAlign w:val="center"/>
          </w:tcPr>
          <w:p>
            <w:pPr>
              <w:pStyle w:val="0"/>
              <w:rPr>
                <w:rFonts w:hint="eastAsia"/>
              </w:rPr>
            </w:pPr>
          </w:p>
        </w:tc>
        <w:tc>
          <w:tcPr>
            <w:tcW w:w="2205"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課税限度額</w:t>
            </w:r>
          </w:p>
        </w:tc>
        <w:tc>
          <w:tcPr>
            <w:tcW w:w="1890"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80</w:t>
            </w:r>
            <w:r>
              <w:rPr>
                <w:rFonts w:hint="eastAsia" w:asciiTheme="minorEastAsia" w:hAnsiTheme="minorEastAsia" w:eastAsiaTheme="minorEastAsia"/>
                <w:sz w:val="24"/>
              </w:rPr>
              <w:t>万円</w:t>
            </w:r>
          </w:p>
        </w:tc>
        <w:tc>
          <w:tcPr>
            <w:tcW w:w="1785" w:type="dxa"/>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871,000</w:t>
            </w:r>
            <w:r>
              <w:rPr>
                <w:rFonts w:hint="eastAsia" w:asciiTheme="minorEastAsia" w:hAnsiTheme="minorEastAsia" w:eastAsiaTheme="minorEastAsia"/>
                <w:sz w:val="24"/>
              </w:rPr>
              <w:t>円</w:t>
            </w:r>
          </w:p>
        </w:tc>
      </w:tr>
    </w:tbl>
    <w:p>
      <w:pPr>
        <w:pStyle w:val="0"/>
        <w:rPr>
          <w:rFonts w:hint="eastAsia" w:asciiTheme="minorEastAsia" w:hAnsiTheme="minorEastAsia" w:eastAsiaTheme="minorEastAsia"/>
          <w:sz w:val="24"/>
        </w:rPr>
      </w:pPr>
    </w:p>
    <w:p>
      <w:pPr>
        <w:pStyle w:val="0"/>
        <w:jc w:val="left"/>
        <w:rPr>
          <w:rFonts w:hint="eastAsia" w:asciiTheme="minorEastAsia" w:hAnsiTheme="minorEastAsia" w:eastAsiaTheme="minorEastAsia"/>
          <w:sz w:val="24"/>
        </w:rPr>
      </w:pPr>
      <w:r>
        <w:rPr>
          <w:rFonts w:hint="eastAsia" w:asciiTheme="minorEastAsia" w:hAnsiTheme="minorEastAsia" w:eastAsiaTheme="minorEastAsia"/>
          <w:b w:val="1"/>
          <w:sz w:val="24"/>
        </w:rPr>
        <w:t>■後期高齢者医療保険料の軽減判定所得額（下線部が変更点）</w:t>
      </w:r>
    </w:p>
    <w:p>
      <w:pPr>
        <w:pStyle w:val="0"/>
        <w:ind w:firstLine="220" w:firstLineChars="100"/>
        <w:jc w:val="left"/>
        <w:rPr>
          <w:rFonts w:hint="eastAsia" w:asciiTheme="minorEastAsia" w:hAnsiTheme="minorEastAsia" w:eastAsiaTheme="minorEastAsia"/>
          <w:sz w:val="24"/>
        </w:rPr>
      </w:pPr>
      <w:r>
        <w:rPr>
          <w:rFonts w:hint="eastAsia" w:asciiTheme="minorEastAsia" w:hAnsiTheme="minorEastAsia" w:eastAsiaTheme="minorEastAsia"/>
          <w:sz w:val="24"/>
        </w:rPr>
        <w:t>軽減判定所得は、世帯主と被保険者全員の合計額です（後期高齢者医療制度に加入していない世帯主の所得を含む）。</w:t>
      </w:r>
    </w:p>
    <w:tbl>
      <w:tblPr>
        <w:tblStyle w:val="11"/>
        <w:tblW w:w="9737" w:type="dxa"/>
        <w:tblInd w:w="99" w:type="dxa"/>
        <w:tblLayout w:type="fixed"/>
        <w:tblCellMar>
          <w:left w:w="99" w:type="dxa"/>
          <w:right w:w="99" w:type="dxa"/>
        </w:tblCellMar>
        <w:tblLook w:firstRow="1" w:lastRow="0" w:firstColumn="1" w:lastColumn="0" w:noHBand="0" w:noVBand="1" w:val="04A0"/>
      </w:tblPr>
      <w:tblGrid>
        <w:gridCol w:w="1154"/>
        <w:gridCol w:w="5250"/>
        <w:gridCol w:w="1682"/>
        <w:gridCol w:w="1651"/>
      </w:tblGrid>
      <w:tr>
        <w:trPr>
          <w:trHeight w:val="414" w:hRule="atLeast"/>
        </w:trPr>
        <w:tc>
          <w:tcPr>
            <w:tcW w:w="115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text2" w:themeFillTint="33" w:themeFillShade="FF"/>
            <w:vAlign w:val="center"/>
          </w:tcPr>
          <w:p>
            <w:pPr>
              <w:pStyle w:val="0"/>
              <w:widowControl w:val="1"/>
              <w:jc w:val="center"/>
              <w:rPr>
                <w:rFonts w:hint="eastAsia" w:asciiTheme="minorEastAsia" w:hAnsiTheme="minorEastAsia" w:eastAsiaTheme="minorEastAsia"/>
                <w:b w:val="1"/>
                <w:color w:val="000000"/>
                <w:kern w:val="0"/>
                <w:sz w:val="24"/>
              </w:rPr>
            </w:pPr>
            <w:r>
              <w:rPr>
                <w:rFonts w:hint="eastAsia" w:asciiTheme="minorEastAsia" w:hAnsiTheme="minorEastAsia" w:eastAsiaTheme="minorEastAsia"/>
                <w:b w:val="1"/>
                <w:color w:val="000000"/>
                <w:kern w:val="0"/>
                <w:sz w:val="24"/>
              </w:rPr>
              <w:t>軽減割合</w:t>
            </w:r>
          </w:p>
        </w:tc>
        <w:tc>
          <w:tcPr>
            <w:tcW w:w="5254" w:type="dxa"/>
            <w:vMerge w:val="restart"/>
            <w:tcBorders>
              <w:top w:val="single" w:color="auto" w:sz="4" w:space="0"/>
              <w:left w:val="single" w:color="auto" w:sz="4" w:space="0"/>
              <w:bottom w:val="single" w:color="000000" w:sz="4" w:space="0"/>
              <w:right w:val="single" w:color="000000" w:sz="4" w:space="0"/>
              <w:tl2br w:val="none" w:color="auto" w:sz="0" w:space="0"/>
              <w:tr2bl w:val="none" w:color="auto" w:sz="0" w:space="0"/>
            </w:tcBorders>
            <w:shd w:val="clear" w:color="auto" w:themeFill="text2" w:themeFillTint="33" w:themeFillShade="FF"/>
            <w:vAlign w:val="center"/>
          </w:tcPr>
          <w:p>
            <w:pPr>
              <w:pStyle w:val="0"/>
              <w:widowControl w:val="1"/>
              <w:jc w:val="center"/>
              <w:rPr>
                <w:rFonts w:hint="eastAsia" w:asciiTheme="minorEastAsia" w:hAnsiTheme="minorEastAsia" w:eastAsiaTheme="minorEastAsia"/>
                <w:b w:val="1"/>
                <w:color w:val="000000"/>
                <w:kern w:val="0"/>
                <w:sz w:val="24"/>
              </w:rPr>
            </w:pPr>
            <w:r>
              <w:rPr>
                <w:rFonts w:hint="eastAsia" w:asciiTheme="minorEastAsia" w:hAnsiTheme="minorEastAsia" w:eastAsiaTheme="minorEastAsia"/>
                <w:b w:val="1"/>
                <w:color w:val="000000"/>
                <w:kern w:val="0"/>
                <w:sz w:val="24"/>
              </w:rPr>
              <w:t>世帯主と世帯内の被保険者の所得の合計額</w:t>
            </w:r>
          </w:p>
        </w:tc>
        <w:tc>
          <w:tcPr>
            <w:tcW w:w="3332" w:type="dxa"/>
            <w:gridSpan w:val="2"/>
            <w:tcBorders>
              <w:top w:val="single" w:color="auto" w:sz="4" w:space="0"/>
              <w:left w:val="single" w:color="auto" w:sz="4" w:space="0"/>
              <w:bottom w:val="single" w:color="000000" w:sz="4" w:space="0"/>
              <w:right w:val="single" w:color="auto" w:sz="4" w:space="0"/>
              <w:tl2br w:val="none" w:color="auto" w:sz="0" w:space="0"/>
              <w:tr2bl w:val="none" w:color="auto" w:sz="0" w:space="0"/>
            </w:tcBorders>
            <w:shd w:val="clear" w:color="auto" w:themeFill="text2" w:themeFillTint="33" w:themeFillShade="FF"/>
            <w:vAlign w:val="center"/>
          </w:tcPr>
          <w:p>
            <w:pPr>
              <w:pStyle w:val="0"/>
              <w:widowControl w:val="1"/>
              <w:jc w:val="center"/>
              <w:rPr>
                <w:rFonts w:hint="eastAsia" w:asciiTheme="minorEastAsia" w:hAnsiTheme="minorEastAsia" w:eastAsiaTheme="minorEastAsia"/>
                <w:b w:val="1"/>
                <w:color w:val="000000"/>
                <w:kern w:val="0"/>
                <w:sz w:val="24"/>
              </w:rPr>
            </w:pPr>
            <w:r>
              <w:rPr>
                <w:rFonts w:hint="eastAsia" w:asciiTheme="minorEastAsia" w:hAnsiTheme="minorEastAsia" w:eastAsiaTheme="minorEastAsia"/>
                <w:b w:val="1"/>
                <w:color w:val="000000"/>
                <w:kern w:val="0"/>
                <w:sz w:val="24"/>
              </w:rPr>
              <w:t>軽減後の均等割額</w:t>
            </w:r>
          </w:p>
        </w:tc>
      </w:tr>
      <w:tr>
        <w:trPr>
          <w:trHeight w:val="414" w:hRule="atLeast"/>
        </w:trPr>
        <w:tc>
          <w:tcPr>
            <w:tcW w:w="1155" w:type="dxa"/>
            <w:vMerge w:val="continue"/>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text2" w:themeFillTint="33" w:themeFillShade="FF"/>
            <w:vAlign w:val="center"/>
          </w:tcPr>
          <w:p>
            <w:pPr>
              <w:pStyle w:val="0"/>
              <w:rPr>
                <w:rFonts w:hint="eastAsia"/>
              </w:rPr>
            </w:pPr>
          </w:p>
        </w:tc>
        <w:tc>
          <w:tcPr>
            <w:tcW w:w="5254" w:type="dxa"/>
            <w:vMerge w:val="continue"/>
            <w:tcBorders>
              <w:top w:val="single" w:color="auto" w:sz="4" w:space="0"/>
              <w:left w:val="single" w:color="auto" w:sz="4" w:space="0"/>
              <w:bottom w:val="single" w:color="000000" w:sz="4" w:space="0"/>
              <w:right w:val="single" w:color="000000" w:sz="4" w:space="0"/>
              <w:tl2br w:val="none" w:color="auto" w:sz="0" w:space="0"/>
              <w:tr2bl w:val="none" w:color="auto" w:sz="0" w:space="0"/>
            </w:tcBorders>
            <w:shd w:val="clear" w:color="auto" w:themeFill="text2" w:themeFillTint="33" w:themeFillShade="FF"/>
            <w:vAlign w:val="center"/>
          </w:tcPr>
          <w:p>
            <w:pPr>
              <w:pStyle w:val="0"/>
              <w:rPr>
                <w:rFonts w:hint="eastAsia"/>
              </w:rPr>
            </w:pPr>
          </w:p>
        </w:tc>
        <w:tc>
          <w:tcPr>
            <w:tcW w:w="1683" w:type="dxa"/>
            <w:tcBorders>
              <w:top w:val="single" w:color="auto" w:sz="4" w:space="0"/>
              <w:left w:val="single" w:color="auto" w:sz="4" w:space="0"/>
              <w:bottom w:val="single" w:color="000000" w:sz="4" w:space="0"/>
              <w:right w:val="single" w:color="auto" w:sz="4" w:space="0"/>
              <w:tl2br w:val="none" w:color="auto" w:sz="0" w:space="0"/>
              <w:tr2bl w:val="none" w:color="auto" w:sz="0" w:space="0"/>
            </w:tcBorders>
            <w:shd w:val="clear" w:color="auto" w:themeFill="text2" w:themeFillTint="33" w:themeFillShade="FF"/>
            <w:vAlign w:val="center"/>
          </w:tcPr>
          <w:p>
            <w:pPr>
              <w:pStyle w:val="0"/>
              <w:jc w:val="center"/>
              <w:rPr>
                <w:rFonts w:hint="eastAsia" w:asciiTheme="minorEastAsia" w:hAnsiTheme="minorEastAsia" w:eastAsiaTheme="minorEastAsia"/>
                <w:b w:val="1"/>
                <w:sz w:val="24"/>
              </w:rPr>
            </w:pPr>
            <w:r>
              <w:rPr>
                <w:rFonts w:hint="eastAsia" w:asciiTheme="minorEastAsia" w:hAnsiTheme="minorEastAsia" w:eastAsiaTheme="minorEastAsia"/>
                <w:b w:val="1"/>
                <w:sz w:val="24"/>
              </w:rPr>
              <w:t>医療分</w:t>
            </w:r>
          </w:p>
        </w:tc>
        <w:tc>
          <w:tcPr>
            <w:tcW w:w="1652" w:type="dxa"/>
            <w:tcBorders>
              <w:top w:val="single" w:color="auto" w:sz="4" w:space="0"/>
              <w:left w:val="single" w:color="auto" w:sz="4" w:space="0"/>
              <w:bottom w:val="single" w:color="000000" w:sz="4" w:space="0"/>
              <w:right w:val="single" w:color="auto" w:sz="4" w:space="0"/>
              <w:tl2br w:val="none" w:color="auto" w:sz="0" w:space="0"/>
              <w:tr2bl w:val="none" w:color="auto" w:sz="0" w:space="0"/>
            </w:tcBorders>
            <w:shd w:val="clear" w:color="auto" w:themeFill="text2" w:themeFillTint="33" w:themeFillShade="FF"/>
            <w:vAlign w:val="center"/>
          </w:tcPr>
          <w:p>
            <w:pPr>
              <w:pStyle w:val="0"/>
              <w:jc w:val="center"/>
              <w:rPr>
                <w:rFonts w:hint="eastAsia" w:asciiTheme="minorEastAsia" w:hAnsiTheme="minorEastAsia" w:eastAsiaTheme="minorEastAsia"/>
                <w:b w:val="1"/>
                <w:sz w:val="24"/>
              </w:rPr>
            </w:pPr>
            <w:r>
              <w:rPr>
                <w:rFonts w:hint="eastAsia" w:asciiTheme="minorEastAsia" w:hAnsiTheme="minorEastAsia" w:eastAsiaTheme="minorEastAsia"/>
                <w:b w:val="1"/>
                <w:sz w:val="24"/>
              </w:rPr>
              <w:t>子ども・子育て支援金分</w:t>
            </w:r>
          </w:p>
        </w:tc>
      </w:tr>
      <w:tr>
        <w:trPr>
          <w:trHeight w:val="705" w:hRule="atLeast"/>
        </w:trPr>
        <w:tc>
          <w:tcPr>
            <w:tcW w:w="1155"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themeFill="background1" w:themeFillTint="FF" w:themeFillShade="D9"/>
            <w:vAlign w:val="center"/>
          </w:tcPr>
          <w:p>
            <w:pPr>
              <w:pStyle w:val="0"/>
              <w:widowControl w:val="1"/>
              <w:jc w:val="center"/>
              <w:rPr>
                <w:rFonts w:hint="eastAsia" w:asciiTheme="minorEastAsia" w:hAnsiTheme="minorEastAsia" w:eastAsiaTheme="minorEastAsia"/>
                <w:kern w:val="0"/>
                <w:sz w:val="24"/>
              </w:rPr>
            </w:pPr>
            <w:r>
              <w:rPr>
                <w:rFonts w:hint="eastAsia" w:asciiTheme="minorEastAsia" w:hAnsiTheme="minorEastAsia" w:eastAsiaTheme="minorEastAsia"/>
                <w:kern w:val="0"/>
                <w:sz w:val="24"/>
              </w:rPr>
              <w:t>7.2</w:t>
            </w:r>
            <w:r>
              <w:rPr>
                <w:rFonts w:hint="eastAsia" w:asciiTheme="minorEastAsia" w:hAnsiTheme="minorEastAsia" w:eastAsiaTheme="minorEastAsia"/>
                <w:kern w:val="0"/>
                <w:sz w:val="24"/>
              </w:rPr>
              <w:t>割</w:t>
            </w:r>
          </w:p>
          <w:p>
            <w:pPr>
              <w:pStyle w:val="0"/>
              <w:widowControl w:val="1"/>
              <w:jc w:val="center"/>
              <w:rPr>
                <w:rFonts w:hint="eastAsia" w:asciiTheme="minorEastAsia" w:hAnsiTheme="minorEastAsia" w:eastAsiaTheme="minorEastAsia"/>
                <w:kern w:val="0"/>
                <w:sz w:val="24"/>
              </w:rPr>
            </w:pPr>
            <w:r>
              <w:rPr>
                <w:rFonts w:hint="eastAsia" w:asciiTheme="minorEastAsia" w:hAnsiTheme="minorEastAsia" w:eastAsiaTheme="minorEastAsia"/>
                <w:kern w:val="0"/>
                <w:sz w:val="24"/>
              </w:rPr>
              <w:t>(</w:t>
            </w:r>
            <w:r>
              <w:rPr>
                <w:rFonts w:hint="eastAsia" w:asciiTheme="minorEastAsia" w:hAnsiTheme="minorEastAsia" w:eastAsiaTheme="minorEastAsia"/>
                <w:kern w:val="0"/>
                <w:sz w:val="24"/>
              </w:rPr>
              <w:t>※</w:t>
            </w:r>
            <w:r>
              <w:rPr>
                <w:rFonts w:hint="eastAsia" w:asciiTheme="minorEastAsia" w:hAnsiTheme="minorEastAsia" w:eastAsiaTheme="minorEastAsia"/>
                <w:kern w:val="0"/>
                <w:sz w:val="24"/>
              </w:rPr>
              <w:t>4)</w:t>
            </w:r>
          </w:p>
        </w:tc>
        <w:tc>
          <w:tcPr>
            <w:tcW w:w="5250" w:type="dxa"/>
            <w:vMerge w:val="restart"/>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eastAsia" w:asciiTheme="minorEastAsia" w:hAnsiTheme="minorEastAsia" w:eastAsiaTheme="minorEastAsia"/>
                <w:kern w:val="0"/>
                <w:sz w:val="24"/>
              </w:rPr>
            </w:pPr>
            <w:r>
              <w:rPr>
                <w:rFonts w:hint="eastAsia" w:asciiTheme="minorEastAsia" w:hAnsiTheme="minorEastAsia" w:eastAsiaTheme="minorEastAsia"/>
                <w:kern w:val="0"/>
                <w:sz w:val="24"/>
              </w:rPr>
              <w:t>43</w:t>
            </w:r>
            <w:r>
              <w:rPr>
                <w:rFonts w:hint="eastAsia" w:asciiTheme="minorEastAsia" w:hAnsiTheme="minorEastAsia" w:eastAsiaTheme="minorEastAsia"/>
                <w:kern w:val="0"/>
                <w:sz w:val="24"/>
              </w:rPr>
              <w:t>万円＋</w:t>
            </w:r>
            <w:r>
              <w:rPr>
                <w:rFonts w:hint="eastAsia" w:asciiTheme="minorEastAsia" w:hAnsiTheme="minorEastAsia" w:eastAsiaTheme="minorEastAsia"/>
                <w:kern w:val="0"/>
                <w:sz w:val="24"/>
              </w:rPr>
              <w:t>10</w:t>
            </w:r>
            <w:r>
              <w:rPr>
                <w:rFonts w:hint="eastAsia" w:asciiTheme="minorEastAsia" w:hAnsiTheme="minorEastAsia" w:eastAsiaTheme="minorEastAsia"/>
                <w:kern w:val="0"/>
                <w:sz w:val="24"/>
              </w:rPr>
              <w:t>万円×（給与所得者等</w:t>
            </w:r>
            <w:r>
              <w:rPr>
                <w:rFonts w:hint="eastAsia" w:asciiTheme="minorEastAsia" w:hAnsiTheme="minorEastAsia" w:eastAsiaTheme="minorEastAsia"/>
                <w:kern w:val="0"/>
                <w:sz w:val="24"/>
              </w:rPr>
              <w:t>(</w:t>
            </w:r>
            <w:r>
              <w:rPr>
                <w:rFonts w:hint="eastAsia" w:asciiTheme="minorEastAsia" w:hAnsiTheme="minorEastAsia" w:eastAsiaTheme="minorEastAsia"/>
                <w:kern w:val="0"/>
                <w:sz w:val="24"/>
              </w:rPr>
              <w:t>※</w:t>
            </w:r>
            <w:r>
              <w:rPr>
                <w:rFonts w:hint="eastAsia" w:asciiTheme="minorEastAsia" w:hAnsiTheme="minorEastAsia" w:eastAsiaTheme="minorEastAsia"/>
                <w:kern w:val="0"/>
                <w:sz w:val="24"/>
              </w:rPr>
              <w:t>5)</w:t>
            </w:r>
            <w:r>
              <w:rPr>
                <w:rFonts w:hint="eastAsia" w:asciiTheme="minorEastAsia" w:hAnsiTheme="minorEastAsia" w:eastAsiaTheme="minorEastAsia"/>
                <w:kern w:val="0"/>
                <w:sz w:val="24"/>
              </w:rPr>
              <w:t>の数－</w:t>
            </w:r>
            <w:r>
              <w:rPr>
                <w:rFonts w:hint="eastAsia" w:asciiTheme="minorEastAsia" w:hAnsiTheme="minorEastAsia" w:eastAsiaTheme="minorEastAsia"/>
                <w:kern w:val="0"/>
                <w:sz w:val="24"/>
              </w:rPr>
              <w:t>1</w:t>
            </w:r>
            <w:r>
              <w:rPr>
                <w:rFonts w:hint="eastAsia" w:asciiTheme="minorEastAsia" w:hAnsiTheme="minorEastAsia" w:eastAsiaTheme="minorEastAsia"/>
                <w:kern w:val="0"/>
                <w:sz w:val="24"/>
              </w:rPr>
              <w:t>）以下の世帯</w:t>
            </w:r>
          </w:p>
        </w:tc>
        <w:tc>
          <w:tcPr>
            <w:tcW w:w="1683"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color w:val="FF0000"/>
                <w:sz w:val="24"/>
                <w:u w:val="single" w:color="auto"/>
              </w:rPr>
              <w:t>14,616</w:t>
            </w:r>
            <w:r>
              <w:rPr>
                <w:rFonts w:hint="eastAsia" w:asciiTheme="minorEastAsia" w:hAnsiTheme="minorEastAsia" w:eastAsiaTheme="minorEastAsia"/>
                <w:color w:val="FF0000"/>
                <w:sz w:val="24"/>
                <w:u w:val="single" w:color="auto"/>
              </w:rPr>
              <w:t>円</w:t>
            </w:r>
          </w:p>
        </w:tc>
        <w:tc>
          <w:tcPr>
            <w:tcW w:w="1652"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w:t>
            </w:r>
          </w:p>
        </w:tc>
      </w:tr>
      <w:tr>
        <w:trPr>
          <w:trHeight w:val="705" w:hRule="atLeast"/>
        </w:trPr>
        <w:tc>
          <w:tcPr>
            <w:tcW w:w="1155"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themeFill="background1" w:themeFillTint="FF" w:themeFillShade="D9"/>
            <w:vAlign w:val="center"/>
          </w:tcPr>
          <w:p>
            <w:pPr>
              <w:pStyle w:val="0"/>
              <w:widowControl w:val="1"/>
              <w:jc w:val="center"/>
              <w:rPr>
                <w:rFonts w:hint="eastAsia" w:asciiTheme="minorEastAsia" w:hAnsiTheme="minorEastAsia" w:eastAsiaTheme="minorEastAsia"/>
                <w:kern w:val="0"/>
                <w:sz w:val="24"/>
              </w:rPr>
            </w:pPr>
            <w:r>
              <w:rPr>
                <w:rFonts w:hint="eastAsia" w:asciiTheme="minorEastAsia" w:hAnsiTheme="minorEastAsia" w:eastAsiaTheme="minorEastAsia"/>
                <w:kern w:val="0"/>
                <w:sz w:val="24"/>
              </w:rPr>
              <w:t>7</w:t>
            </w:r>
            <w:r>
              <w:rPr>
                <w:rFonts w:hint="eastAsia" w:asciiTheme="minorEastAsia" w:hAnsiTheme="minorEastAsia" w:eastAsiaTheme="minorEastAsia"/>
                <w:kern w:val="0"/>
                <w:sz w:val="24"/>
              </w:rPr>
              <w:t>割</w:t>
            </w:r>
          </w:p>
        </w:tc>
        <w:tc>
          <w:tcPr>
            <w:tcW w:w="5250" w:type="dxa"/>
            <w:vMerge w:val="continue"/>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rPr>
                <w:rFonts w:hint="eastAsia" w:asciiTheme="minorEastAsia" w:hAnsiTheme="minorEastAsia" w:eastAsiaTheme="minorEastAsia"/>
                <w:kern w:val="0"/>
                <w:sz w:val="21"/>
              </w:rPr>
            </w:pPr>
          </w:p>
        </w:tc>
        <w:tc>
          <w:tcPr>
            <w:tcW w:w="1683"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asciiTheme="minorEastAsia" w:hAnsiTheme="minorEastAsia" w:eastAsiaTheme="minorEastAsia"/>
                <w:kern w:val="0"/>
                <w:sz w:val="24"/>
                <w:u w:val="single" w:color="auto"/>
              </w:rPr>
            </w:pPr>
            <w:r>
              <w:rPr>
                <w:rFonts w:hint="eastAsia" w:asciiTheme="minorEastAsia" w:hAnsiTheme="minorEastAsia" w:eastAsiaTheme="minorEastAsia"/>
                <w:sz w:val="24"/>
              </w:rPr>
              <w:t>―</w:t>
            </w:r>
          </w:p>
        </w:tc>
        <w:tc>
          <w:tcPr>
            <w:tcW w:w="1652"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color w:val="FF0000"/>
                <w:sz w:val="24"/>
                <w:u w:val="single" w:color="auto"/>
              </w:rPr>
              <w:t>411</w:t>
            </w:r>
            <w:r>
              <w:rPr>
                <w:rFonts w:hint="eastAsia" w:asciiTheme="minorEastAsia" w:hAnsiTheme="minorEastAsia" w:eastAsiaTheme="minorEastAsia"/>
                <w:color w:val="FF0000"/>
                <w:sz w:val="24"/>
                <w:u w:val="single" w:color="auto"/>
              </w:rPr>
              <w:t>円</w:t>
            </w:r>
          </w:p>
        </w:tc>
      </w:tr>
      <w:tr>
        <w:trPr>
          <w:trHeight w:val="705" w:hRule="atLeast"/>
        </w:trPr>
        <w:tc>
          <w:tcPr>
            <w:tcW w:w="1155"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themeFill="background1" w:themeFillTint="FF" w:themeFillShade="D9"/>
            <w:vAlign w:val="center"/>
          </w:tcPr>
          <w:p>
            <w:pPr>
              <w:pStyle w:val="0"/>
              <w:widowControl w:val="1"/>
              <w:jc w:val="center"/>
              <w:rPr>
                <w:rFonts w:hint="eastAsia" w:asciiTheme="minorEastAsia" w:hAnsiTheme="minorEastAsia" w:eastAsiaTheme="minorEastAsia"/>
                <w:kern w:val="0"/>
                <w:sz w:val="24"/>
              </w:rPr>
            </w:pPr>
            <w:r>
              <w:rPr>
                <w:rFonts w:hint="eastAsia" w:asciiTheme="minorEastAsia" w:hAnsiTheme="minorEastAsia" w:eastAsiaTheme="minorEastAsia"/>
                <w:kern w:val="0"/>
                <w:sz w:val="24"/>
              </w:rPr>
              <w:t>5</w:t>
            </w:r>
            <w:r>
              <w:rPr>
                <w:rFonts w:hint="eastAsia" w:asciiTheme="minorEastAsia" w:hAnsiTheme="minorEastAsia" w:eastAsiaTheme="minorEastAsia"/>
                <w:kern w:val="0"/>
                <w:sz w:val="24"/>
              </w:rPr>
              <w:t>割</w:t>
            </w:r>
          </w:p>
        </w:tc>
        <w:tc>
          <w:tcPr>
            <w:tcW w:w="5254"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eastAsia" w:asciiTheme="minorEastAsia" w:hAnsiTheme="minorEastAsia" w:eastAsiaTheme="minorEastAsia"/>
                <w:kern w:val="0"/>
                <w:sz w:val="24"/>
              </w:rPr>
            </w:pPr>
            <w:r>
              <w:rPr>
                <w:rFonts w:hint="eastAsia" w:asciiTheme="minorEastAsia" w:hAnsiTheme="minorEastAsia" w:eastAsiaTheme="minorEastAsia"/>
                <w:kern w:val="0"/>
                <w:sz w:val="24"/>
              </w:rPr>
              <w:t>43</w:t>
            </w:r>
            <w:r>
              <w:rPr>
                <w:rFonts w:hint="eastAsia" w:asciiTheme="minorEastAsia" w:hAnsiTheme="minorEastAsia" w:eastAsiaTheme="minorEastAsia"/>
                <w:kern w:val="0"/>
                <w:sz w:val="24"/>
              </w:rPr>
              <w:t>万円＋（</w:t>
            </w:r>
            <w:r>
              <w:rPr>
                <w:rFonts w:hint="eastAsia" w:asciiTheme="minorEastAsia" w:hAnsiTheme="minorEastAsia" w:eastAsiaTheme="minorEastAsia"/>
                <w:b w:val="0"/>
                <w:color w:val="FF0000"/>
                <w:kern w:val="0"/>
                <w:sz w:val="24"/>
                <w:u w:val="single" w:color="auto"/>
              </w:rPr>
              <w:t>31</w:t>
            </w:r>
            <w:r>
              <w:rPr>
                <w:rFonts w:hint="eastAsia" w:asciiTheme="minorEastAsia" w:hAnsiTheme="minorEastAsia" w:eastAsiaTheme="minorEastAsia"/>
                <w:b w:val="0"/>
                <w:color w:val="FF0000"/>
                <w:kern w:val="0"/>
                <w:sz w:val="24"/>
                <w:u w:val="single" w:color="auto"/>
              </w:rPr>
              <w:t>万円</w:t>
            </w:r>
            <w:r>
              <w:rPr>
                <w:rFonts w:hint="eastAsia" w:asciiTheme="minorEastAsia" w:hAnsiTheme="minorEastAsia" w:eastAsiaTheme="minorEastAsia"/>
                <w:kern w:val="0"/>
                <w:sz w:val="24"/>
              </w:rPr>
              <w:t>×世帯の被保険者数）＋</w:t>
            </w:r>
            <w:r>
              <w:rPr>
                <w:rFonts w:hint="eastAsia" w:asciiTheme="minorEastAsia" w:hAnsiTheme="minorEastAsia" w:eastAsiaTheme="minorEastAsia"/>
                <w:kern w:val="0"/>
                <w:sz w:val="24"/>
              </w:rPr>
              <w:t>10</w:t>
            </w:r>
            <w:r>
              <w:rPr>
                <w:rFonts w:hint="eastAsia" w:asciiTheme="minorEastAsia" w:hAnsiTheme="minorEastAsia" w:eastAsiaTheme="minorEastAsia"/>
                <w:kern w:val="0"/>
                <w:sz w:val="24"/>
              </w:rPr>
              <w:t>万円×（給与所得者等の数－</w:t>
            </w:r>
            <w:r>
              <w:rPr>
                <w:rFonts w:hint="eastAsia" w:asciiTheme="minorEastAsia" w:hAnsiTheme="minorEastAsia" w:eastAsiaTheme="minorEastAsia"/>
                <w:kern w:val="0"/>
                <w:sz w:val="24"/>
              </w:rPr>
              <w:t>1</w:t>
            </w:r>
            <w:r>
              <w:rPr>
                <w:rFonts w:hint="eastAsia" w:asciiTheme="minorEastAsia" w:hAnsiTheme="minorEastAsia" w:eastAsiaTheme="minorEastAsia"/>
                <w:kern w:val="0"/>
                <w:sz w:val="24"/>
              </w:rPr>
              <w:t>）以下の世帯</w:t>
            </w:r>
          </w:p>
        </w:tc>
        <w:tc>
          <w:tcPr>
            <w:tcW w:w="1683"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eastAsia" w:asciiTheme="minorEastAsia" w:hAnsiTheme="minorEastAsia" w:eastAsiaTheme="minorEastAsia"/>
                <w:kern w:val="0"/>
                <w:sz w:val="24"/>
                <w:u w:val="single" w:color="auto"/>
              </w:rPr>
            </w:pPr>
            <w:r>
              <w:rPr>
                <w:rFonts w:hint="eastAsia" w:asciiTheme="minorEastAsia" w:hAnsiTheme="minorEastAsia" w:eastAsiaTheme="minorEastAsia"/>
                <w:color w:val="FF0000"/>
                <w:kern w:val="0"/>
                <w:sz w:val="24"/>
                <w:u w:val="single" w:color="auto"/>
              </w:rPr>
              <w:t>26,100</w:t>
            </w:r>
            <w:r>
              <w:rPr>
                <w:rFonts w:hint="eastAsia" w:asciiTheme="minorEastAsia" w:hAnsiTheme="minorEastAsia" w:eastAsiaTheme="minorEastAsia"/>
                <w:color w:val="FF0000"/>
                <w:kern w:val="0"/>
                <w:sz w:val="24"/>
                <w:u w:val="single" w:color="auto"/>
              </w:rPr>
              <w:t>円</w:t>
            </w:r>
          </w:p>
        </w:tc>
        <w:tc>
          <w:tcPr>
            <w:tcW w:w="165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eastAsia" w:asciiTheme="minorEastAsia" w:hAnsiTheme="minorEastAsia" w:eastAsiaTheme="minorEastAsia"/>
                <w:sz w:val="24"/>
              </w:rPr>
            </w:pPr>
            <w:r>
              <w:rPr>
                <w:rFonts w:hint="eastAsia" w:asciiTheme="minorEastAsia" w:hAnsiTheme="minorEastAsia" w:eastAsiaTheme="minorEastAsia"/>
                <w:color w:val="FF0000"/>
                <w:sz w:val="24"/>
                <w:u w:val="single" w:color="auto"/>
              </w:rPr>
              <w:t>685</w:t>
            </w:r>
            <w:r>
              <w:rPr>
                <w:rFonts w:hint="eastAsia" w:asciiTheme="minorEastAsia" w:hAnsiTheme="minorEastAsia" w:eastAsiaTheme="minorEastAsia"/>
                <w:color w:val="FF0000"/>
                <w:sz w:val="24"/>
                <w:u w:val="single" w:color="auto"/>
              </w:rPr>
              <w:t>円</w:t>
            </w:r>
          </w:p>
        </w:tc>
      </w:tr>
      <w:tr>
        <w:trPr>
          <w:trHeight w:val="705" w:hRule="atLeast"/>
        </w:trPr>
        <w:tc>
          <w:tcPr>
            <w:tcW w:w="1155"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themeFill="background1" w:themeFillTint="FF" w:themeFillShade="D9"/>
            <w:vAlign w:val="center"/>
          </w:tcPr>
          <w:p>
            <w:pPr>
              <w:pStyle w:val="0"/>
              <w:widowControl w:val="1"/>
              <w:jc w:val="center"/>
              <w:rPr>
                <w:rFonts w:hint="eastAsia" w:asciiTheme="minorEastAsia" w:hAnsiTheme="minorEastAsia" w:eastAsiaTheme="minorEastAsia"/>
                <w:kern w:val="0"/>
                <w:sz w:val="24"/>
              </w:rPr>
            </w:pPr>
            <w:r>
              <w:rPr>
                <w:rFonts w:hint="eastAsia" w:asciiTheme="minorEastAsia" w:hAnsiTheme="minorEastAsia" w:eastAsiaTheme="minorEastAsia"/>
                <w:kern w:val="0"/>
                <w:sz w:val="24"/>
              </w:rPr>
              <w:t>2</w:t>
            </w:r>
            <w:r>
              <w:rPr>
                <w:rFonts w:hint="eastAsia" w:asciiTheme="minorEastAsia" w:hAnsiTheme="minorEastAsia" w:eastAsiaTheme="minorEastAsia"/>
                <w:kern w:val="0"/>
                <w:sz w:val="24"/>
              </w:rPr>
              <w:t>割</w:t>
            </w:r>
          </w:p>
        </w:tc>
        <w:tc>
          <w:tcPr>
            <w:tcW w:w="5254"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eastAsia" w:asciiTheme="minorEastAsia" w:hAnsiTheme="minorEastAsia" w:eastAsiaTheme="minorEastAsia"/>
                <w:kern w:val="0"/>
                <w:sz w:val="24"/>
              </w:rPr>
            </w:pPr>
            <w:r>
              <w:rPr>
                <w:rFonts w:hint="eastAsia" w:asciiTheme="minorEastAsia" w:hAnsiTheme="minorEastAsia" w:eastAsiaTheme="minorEastAsia"/>
                <w:kern w:val="0"/>
                <w:sz w:val="24"/>
              </w:rPr>
              <w:t>43</w:t>
            </w:r>
            <w:r>
              <w:rPr>
                <w:rFonts w:hint="eastAsia" w:asciiTheme="minorEastAsia" w:hAnsiTheme="minorEastAsia" w:eastAsiaTheme="minorEastAsia"/>
                <w:kern w:val="0"/>
                <w:sz w:val="24"/>
              </w:rPr>
              <w:t>万円＋（</w:t>
            </w:r>
            <w:r>
              <w:rPr>
                <w:rFonts w:hint="eastAsia" w:asciiTheme="minorEastAsia" w:hAnsiTheme="minorEastAsia" w:eastAsiaTheme="minorEastAsia"/>
                <w:b w:val="0"/>
                <w:color w:val="FF0000"/>
                <w:kern w:val="0"/>
                <w:sz w:val="24"/>
                <w:u w:val="single" w:color="auto"/>
              </w:rPr>
              <w:t>57</w:t>
            </w:r>
            <w:r>
              <w:rPr>
                <w:rFonts w:hint="eastAsia" w:asciiTheme="minorEastAsia" w:hAnsiTheme="minorEastAsia" w:eastAsiaTheme="minorEastAsia"/>
                <w:b w:val="0"/>
                <w:color w:val="FF0000"/>
                <w:kern w:val="0"/>
                <w:sz w:val="24"/>
                <w:u w:val="single" w:color="auto"/>
              </w:rPr>
              <w:t>万円</w:t>
            </w:r>
            <w:r>
              <w:rPr>
                <w:rFonts w:hint="eastAsia" w:asciiTheme="minorEastAsia" w:hAnsiTheme="minorEastAsia" w:eastAsiaTheme="minorEastAsia"/>
                <w:kern w:val="0"/>
                <w:sz w:val="24"/>
              </w:rPr>
              <w:t>×世帯の被保険者数）＋</w:t>
            </w:r>
            <w:r>
              <w:rPr>
                <w:rFonts w:hint="eastAsia" w:asciiTheme="minorEastAsia" w:hAnsiTheme="minorEastAsia" w:eastAsiaTheme="minorEastAsia"/>
                <w:kern w:val="0"/>
                <w:sz w:val="24"/>
              </w:rPr>
              <w:t>10</w:t>
            </w:r>
            <w:r>
              <w:rPr>
                <w:rFonts w:hint="eastAsia" w:asciiTheme="minorEastAsia" w:hAnsiTheme="minorEastAsia" w:eastAsiaTheme="minorEastAsia"/>
                <w:kern w:val="0"/>
                <w:sz w:val="24"/>
              </w:rPr>
              <w:t>万円×（給与所得者等の数－</w:t>
            </w:r>
            <w:r>
              <w:rPr>
                <w:rFonts w:hint="eastAsia" w:asciiTheme="minorEastAsia" w:hAnsiTheme="minorEastAsia" w:eastAsiaTheme="minorEastAsia"/>
                <w:kern w:val="0"/>
                <w:sz w:val="24"/>
              </w:rPr>
              <w:t>1</w:t>
            </w:r>
            <w:r>
              <w:rPr>
                <w:rFonts w:hint="eastAsia" w:asciiTheme="minorEastAsia" w:hAnsiTheme="minorEastAsia" w:eastAsiaTheme="minorEastAsia"/>
                <w:kern w:val="0"/>
                <w:sz w:val="24"/>
              </w:rPr>
              <w:t>）以下の世帯</w:t>
            </w:r>
          </w:p>
        </w:tc>
        <w:tc>
          <w:tcPr>
            <w:tcW w:w="1683"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eastAsia" w:asciiTheme="minorEastAsia" w:hAnsiTheme="minorEastAsia" w:eastAsiaTheme="minorEastAsia"/>
                <w:color w:val="FF0000"/>
                <w:kern w:val="0"/>
                <w:sz w:val="24"/>
                <w:u w:val="single" w:color="auto"/>
              </w:rPr>
            </w:pPr>
            <w:r>
              <w:rPr>
                <w:rFonts w:hint="eastAsia" w:asciiTheme="minorEastAsia" w:hAnsiTheme="minorEastAsia" w:eastAsiaTheme="minorEastAsia"/>
                <w:color w:val="FF0000"/>
                <w:kern w:val="0"/>
                <w:sz w:val="24"/>
                <w:u w:val="single" w:color="auto"/>
              </w:rPr>
              <w:t>41,760</w:t>
            </w:r>
            <w:r>
              <w:rPr>
                <w:rFonts w:hint="eastAsia" w:asciiTheme="minorEastAsia" w:hAnsiTheme="minorEastAsia" w:eastAsiaTheme="minorEastAsia"/>
                <w:color w:val="FF0000"/>
                <w:kern w:val="0"/>
                <w:sz w:val="24"/>
                <w:u w:val="single" w:color="auto"/>
              </w:rPr>
              <w:t>円</w:t>
            </w:r>
          </w:p>
        </w:tc>
        <w:tc>
          <w:tcPr>
            <w:tcW w:w="1652"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eastAsia" w:asciiTheme="minorEastAsia" w:hAnsiTheme="minorEastAsia" w:eastAsiaTheme="minorEastAsia"/>
                <w:color w:val="FF0000"/>
                <w:sz w:val="24"/>
              </w:rPr>
            </w:pPr>
            <w:r>
              <w:rPr>
                <w:rFonts w:hint="eastAsia" w:asciiTheme="minorEastAsia" w:hAnsiTheme="minorEastAsia" w:eastAsiaTheme="minorEastAsia"/>
                <w:color w:val="FF0000"/>
                <w:sz w:val="24"/>
                <w:u w:val="single" w:color="auto"/>
              </w:rPr>
              <w:t>1,096</w:t>
            </w:r>
            <w:r>
              <w:rPr>
                <w:rFonts w:hint="eastAsia" w:asciiTheme="minorEastAsia" w:hAnsiTheme="minorEastAsia" w:eastAsiaTheme="minorEastAsia"/>
                <w:color w:val="FF0000"/>
                <w:sz w:val="24"/>
                <w:u w:val="single" w:color="auto"/>
              </w:rPr>
              <w:t>円</w:t>
            </w:r>
          </w:p>
        </w:tc>
      </w:tr>
    </w:tbl>
    <w:p>
      <w:pPr>
        <w:pStyle w:val="0"/>
        <w:rPr>
          <w:rFonts w:hint="eastAsia" w:asciiTheme="minorEastAsia" w:hAnsiTheme="minorEastAsia" w:eastAsiaTheme="minorEastAsia"/>
          <w:sz w:val="24"/>
        </w:rPr>
      </w:pPr>
      <w:r>
        <w:rPr>
          <w:rFonts w:hint="eastAsia" w:asciiTheme="minorEastAsia" w:hAnsiTheme="minorEastAsia" w:eastAsiaTheme="minorEastAsia"/>
          <w:sz w:val="24"/>
        </w:rPr>
        <w:t>※</w:t>
      </w:r>
      <w:r>
        <w:rPr>
          <w:rFonts w:hint="eastAsia" w:asciiTheme="minorEastAsia" w:hAnsiTheme="minorEastAsia" w:eastAsiaTheme="minorEastAsia"/>
          <w:sz w:val="24"/>
        </w:rPr>
        <w:t>4</w:t>
      </w:r>
      <w:r>
        <w:rPr>
          <w:rFonts w:hint="eastAsia" w:asciiTheme="minorEastAsia" w:hAnsiTheme="minorEastAsia" w:eastAsiaTheme="minorEastAsia"/>
          <w:sz w:val="24"/>
        </w:rPr>
        <w:t>　令和</w:t>
      </w:r>
      <w:r>
        <w:rPr>
          <w:rFonts w:hint="eastAsia" w:asciiTheme="minorEastAsia" w:hAnsiTheme="minorEastAsia" w:eastAsiaTheme="minorEastAsia"/>
          <w:sz w:val="24"/>
        </w:rPr>
        <w:t>8</w:t>
      </w:r>
      <w:r>
        <w:rPr>
          <w:rFonts w:hint="eastAsia" w:asciiTheme="minorEastAsia" w:hAnsiTheme="minorEastAsia" w:eastAsiaTheme="minorEastAsia"/>
          <w:sz w:val="24"/>
        </w:rPr>
        <w:t>・</w:t>
      </w:r>
      <w:r>
        <w:rPr>
          <w:rFonts w:hint="eastAsia" w:asciiTheme="minorEastAsia" w:hAnsiTheme="minorEastAsia" w:eastAsiaTheme="minorEastAsia"/>
          <w:sz w:val="24"/>
        </w:rPr>
        <w:t>9</w:t>
      </w:r>
      <w:r>
        <w:rPr>
          <w:rFonts w:hint="eastAsia" w:asciiTheme="minorEastAsia" w:hAnsiTheme="minorEastAsia" w:eastAsiaTheme="minorEastAsia"/>
          <w:sz w:val="24"/>
        </w:rPr>
        <w:t>年度については、医療分のみ</w:t>
      </w:r>
      <w:r>
        <w:rPr>
          <w:rFonts w:hint="eastAsia" w:asciiTheme="minorEastAsia" w:hAnsiTheme="minorEastAsia" w:eastAsiaTheme="minorEastAsia"/>
          <w:sz w:val="24"/>
        </w:rPr>
        <w:t>7</w:t>
      </w:r>
      <w:r>
        <w:rPr>
          <w:rFonts w:hint="eastAsia" w:asciiTheme="minorEastAsia" w:hAnsiTheme="minorEastAsia" w:eastAsiaTheme="minorEastAsia"/>
          <w:sz w:val="24"/>
        </w:rPr>
        <w:t>割軽減に加え、さらに</w:t>
      </w:r>
      <w:r>
        <w:rPr>
          <w:rFonts w:hint="eastAsia" w:asciiTheme="minorEastAsia" w:hAnsiTheme="minorEastAsia" w:eastAsiaTheme="minorEastAsia"/>
          <w:sz w:val="24"/>
        </w:rPr>
        <w:t>0.2</w:t>
      </w:r>
      <w:r>
        <w:rPr>
          <w:rFonts w:hint="eastAsia" w:asciiTheme="minorEastAsia" w:hAnsiTheme="minorEastAsia" w:eastAsiaTheme="minorEastAsia"/>
          <w:sz w:val="24"/>
        </w:rPr>
        <w:t>割の減額を行っ　ています。</w:t>
      </w:r>
    </w:p>
    <w:p>
      <w:pPr>
        <w:pStyle w:val="0"/>
        <w:rPr>
          <w:rFonts w:hint="eastAsia" w:asciiTheme="minorEastAsia" w:hAnsiTheme="minorEastAsia" w:eastAsiaTheme="minorEastAsia"/>
          <w:sz w:val="24"/>
        </w:rPr>
      </w:pPr>
      <w:r>
        <w:rPr>
          <w:rFonts w:hint="eastAsia" w:asciiTheme="minorEastAsia" w:hAnsiTheme="minorEastAsia" w:eastAsiaTheme="minorEastAsia"/>
          <w:sz w:val="24"/>
        </w:rPr>
        <w:t>※</w:t>
      </w:r>
      <w:r>
        <w:rPr>
          <w:rFonts w:hint="eastAsia" w:asciiTheme="minorEastAsia" w:hAnsiTheme="minorEastAsia" w:eastAsiaTheme="minorEastAsia"/>
          <w:sz w:val="24"/>
        </w:rPr>
        <w:t>5</w:t>
      </w:r>
      <w:r>
        <w:rPr>
          <w:rFonts w:hint="eastAsia" w:asciiTheme="minorEastAsia" w:hAnsiTheme="minorEastAsia" w:eastAsiaTheme="minorEastAsia"/>
          <w:sz w:val="24"/>
        </w:rPr>
        <w:t>　給与所得者等とは、❶一定額（</w:t>
      </w:r>
      <w:r>
        <w:rPr>
          <w:rFonts w:hint="eastAsia" w:asciiTheme="minorEastAsia" w:hAnsiTheme="minorEastAsia" w:eastAsiaTheme="minorEastAsia"/>
          <w:sz w:val="24"/>
        </w:rPr>
        <w:t>55</w:t>
      </w:r>
      <w:r>
        <w:rPr>
          <w:rFonts w:hint="eastAsia" w:asciiTheme="minorEastAsia" w:hAnsiTheme="minorEastAsia" w:eastAsiaTheme="minorEastAsia"/>
          <w:sz w:val="24"/>
        </w:rPr>
        <w:t>万円）を超える給与収入がある人、❷一定額（</w:t>
      </w:r>
      <w:r>
        <w:rPr>
          <w:rFonts w:hint="eastAsia" w:asciiTheme="minorEastAsia" w:hAnsiTheme="minorEastAsia" w:eastAsiaTheme="minorEastAsia"/>
          <w:sz w:val="24"/>
        </w:rPr>
        <w:t>65</w:t>
      </w:r>
      <w:r>
        <w:rPr>
          <w:rFonts w:hint="eastAsia" w:asciiTheme="minorEastAsia" w:hAnsiTheme="minorEastAsia" w:eastAsiaTheme="minorEastAsia"/>
          <w:sz w:val="24"/>
        </w:rPr>
        <w:t>歳未満の場合は</w:t>
      </w:r>
      <w:r>
        <w:rPr>
          <w:rFonts w:hint="eastAsia" w:asciiTheme="minorEastAsia" w:hAnsiTheme="minorEastAsia" w:eastAsiaTheme="minorEastAsia"/>
          <w:sz w:val="24"/>
        </w:rPr>
        <w:t>60</w:t>
      </w:r>
      <w:r>
        <w:rPr>
          <w:rFonts w:hint="eastAsia" w:asciiTheme="minorEastAsia" w:hAnsiTheme="minorEastAsia" w:eastAsiaTheme="minorEastAsia"/>
          <w:sz w:val="24"/>
        </w:rPr>
        <w:t>万円、</w:t>
      </w:r>
      <w:r>
        <w:rPr>
          <w:rFonts w:hint="eastAsia" w:asciiTheme="minorEastAsia" w:hAnsiTheme="minorEastAsia" w:eastAsiaTheme="minorEastAsia"/>
          <w:sz w:val="24"/>
        </w:rPr>
        <w:t>65</w:t>
      </w:r>
      <w:r>
        <w:rPr>
          <w:rFonts w:hint="eastAsia" w:asciiTheme="minorEastAsia" w:hAnsiTheme="minorEastAsia" w:eastAsiaTheme="minorEastAsia"/>
          <w:sz w:val="24"/>
        </w:rPr>
        <w:t>歳以上の場合は</w:t>
      </w:r>
      <w:r>
        <w:rPr>
          <w:rFonts w:hint="eastAsia" w:asciiTheme="minorEastAsia" w:hAnsiTheme="minorEastAsia" w:eastAsiaTheme="minorEastAsia"/>
          <w:sz w:val="24"/>
        </w:rPr>
        <w:t>125</w:t>
      </w:r>
      <w:r>
        <w:rPr>
          <w:rFonts w:hint="eastAsia" w:asciiTheme="minorEastAsia" w:hAnsiTheme="minorEastAsia" w:eastAsiaTheme="minorEastAsia"/>
          <w:sz w:val="24"/>
        </w:rPr>
        <w:t>万円）を超える公的年金等収入があり給与所得がない人です。</w:t>
      </w:r>
    </w:p>
    <w:p>
      <w:pPr>
        <w:pStyle w:val="0"/>
        <w:rPr>
          <w:rFonts w:hint="eastAsia" w:asciiTheme="minorEastAsia" w:hAnsiTheme="minorEastAsia" w:eastAsiaTheme="minorEastAsia"/>
          <w:sz w:val="24"/>
        </w:rPr>
      </w:pPr>
    </w:p>
    <w:p>
      <w:pPr>
        <w:pStyle w:val="0"/>
        <w:rPr>
          <w:rFonts w:hint="eastAsia" w:asciiTheme="minorEastAsia" w:hAnsiTheme="minorEastAsia" w:eastAsiaTheme="minorEastAsia"/>
          <w:sz w:val="24"/>
        </w:rPr>
      </w:pPr>
    </w:p>
    <w:p>
      <w:pPr>
        <w:pStyle w:val="0"/>
        <w:pageBreakBefore w:val="1"/>
        <w:rPr>
          <w:rFonts w:hint="eastAsia" w:asciiTheme="minorEastAsia" w:hAnsiTheme="minorEastAsia" w:eastAsiaTheme="minorEastAsia"/>
          <w:sz w:val="24"/>
        </w:rPr>
      </w:pPr>
      <w:r>
        <w:rPr>
          <w:rFonts w:hint="eastAsia" w:asciiTheme="minorEastAsia" w:hAnsiTheme="minorEastAsia" w:eastAsiaTheme="minorEastAsia"/>
          <w:b w:val="1"/>
          <w:sz w:val="24"/>
          <w:bdr w:val="single" w:color="auto" w:sz="4" w:space="0"/>
          <w:shd w:val="pct15" w:color="auto" w:fill="FFFFFF"/>
        </w:rPr>
        <w:t>介護保険料</w:t>
      </w:r>
    </w:p>
    <w:p>
      <w:pPr>
        <w:pStyle w:val="0"/>
        <w:ind w:firstLine="220" w:firstLineChars="100"/>
        <w:rPr>
          <w:rFonts w:hint="eastAsia" w:asciiTheme="minorEastAsia" w:hAnsiTheme="minorEastAsia" w:eastAsiaTheme="minorEastAsia"/>
          <w:sz w:val="24"/>
        </w:rPr>
      </w:pPr>
      <w:r>
        <w:rPr>
          <w:rFonts w:hint="eastAsia" w:asciiTheme="minorEastAsia" w:hAnsiTheme="minorEastAsia" w:eastAsiaTheme="minorEastAsia"/>
          <w:sz w:val="24"/>
        </w:rPr>
        <w:t>介護保険料は、</w:t>
      </w:r>
      <w:r>
        <w:rPr>
          <w:rFonts w:hint="eastAsia" w:asciiTheme="minorEastAsia" w:hAnsiTheme="minorEastAsia" w:eastAsiaTheme="minorEastAsia"/>
          <w:sz w:val="24"/>
        </w:rPr>
        <w:t>40</w:t>
      </w:r>
      <w:r>
        <w:rPr>
          <w:rFonts w:hint="eastAsia" w:asciiTheme="minorEastAsia" w:hAnsiTheme="minorEastAsia" w:eastAsiaTheme="minorEastAsia"/>
          <w:sz w:val="24"/>
        </w:rPr>
        <w:t>歳以上の人を対象とする介護保険制度の運営資金です。介護保険料は、</w:t>
      </w:r>
      <w:r>
        <w:rPr>
          <w:rFonts w:hint="eastAsia" w:asciiTheme="minorEastAsia" w:hAnsiTheme="minorEastAsia" w:eastAsiaTheme="minorEastAsia"/>
          <w:sz w:val="24"/>
        </w:rPr>
        <w:t>65</w:t>
      </w:r>
      <w:r>
        <w:rPr>
          <w:rFonts w:hint="eastAsia" w:asciiTheme="minorEastAsia" w:hAnsiTheme="minorEastAsia" w:eastAsiaTheme="minorEastAsia"/>
          <w:sz w:val="24"/>
        </w:rPr>
        <w:t>歳以上の人（第</w:t>
      </w:r>
      <w:r>
        <w:rPr>
          <w:rFonts w:hint="eastAsia" w:asciiTheme="minorEastAsia" w:hAnsiTheme="minorEastAsia" w:eastAsiaTheme="minorEastAsia"/>
          <w:sz w:val="24"/>
        </w:rPr>
        <w:t>1</w:t>
      </w:r>
      <w:r>
        <w:rPr>
          <w:rFonts w:hint="eastAsia" w:asciiTheme="minorEastAsia" w:hAnsiTheme="minorEastAsia" w:eastAsiaTheme="minorEastAsia"/>
          <w:sz w:val="24"/>
        </w:rPr>
        <w:t>号被保険者）の場合、基準額を基に所得段階別に決められています。</w:t>
      </w:r>
      <w:r>
        <w:rPr>
          <w:rFonts w:hint="eastAsia" w:asciiTheme="minorEastAsia" w:hAnsiTheme="minorEastAsia" w:eastAsiaTheme="minorEastAsia"/>
          <w:sz w:val="24"/>
        </w:rPr>
        <w:t>40</w:t>
      </w:r>
      <w:r>
        <w:rPr>
          <w:rFonts w:hint="eastAsia" w:asciiTheme="minorEastAsia" w:hAnsiTheme="minorEastAsia" w:eastAsiaTheme="minorEastAsia"/>
          <w:sz w:val="24"/>
        </w:rPr>
        <w:t>歳から</w:t>
      </w:r>
      <w:r>
        <w:rPr>
          <w:rFonts w:hint="eastAsia" w:asciiTheme="minorEastAsia" w:hAnsiTheme="minorEastAsia" w:eastAsiaTheme="minorEastAsia"/>
          <w:sz w:val="24"/>
        </w:rPr>
        <w:t>64</w:t>
      </w:r>
      <w:r>
        <w:rPr>
          <w:rFonts w:hint="eastAsia" w:asciiTheme="minorEastAsia" w:hAnsiTheme="minorEastAsia" w:eastAsiaTheme="minorEastAsia"/>
          <w:sz w:val="24"/>
        </w:rPr>
        <w:t>歳までの人（第</w:t>
      </w:r>
      <w:r>
        <w:rPr>
          <w:rFonts w:hint="eastAsia" w:asciiTheme="minorEastAsia" w:hAnsiTheme="minorEastAsia" w:eastAsiaTheme="minorEastAsia"/>
          <w:sz w:val="24"/>
        </w:rPr>
        <w:t>2</w:t>
      </w:r>
      <w:r>
        <w:rPr>
          <w:rFonts w:hint="eastAsia" w:asciiTheme="minorEastAsia" w:hAnsiTheme="minorEastAsia" w:eastAsiaTheme="minorEastAsia"/>
          <w:sz w:val="24"/>
        </w:rPr>
        <w:t>号被保険者）で、国民健康保険制度に加入している場合は、介護保険料を国民健康保険税の中に含めて世帯主が納めます。また、職場の医療保険制度などに加入している人は、医療保険ごとに設定される介護保険料率と給与に応じて決められ、給与から徴収されます。</w:t>
      </w:r>
    </w:p>
    <w:p>
      <w:pPr>
        <w:pStyle w:val="0"/>
        <w:rPr>
          <w:rFonts w:hint="eastAsia" w:asciiTheme="minorEastAsia" w:hAnsiTheme="minorEastAsia" w:eastAsiaTheme="minorEastAsia"/>
          <w:sz w:val="24"/>
        </w:rPr>
      </w:pPr>
    </w:p>
    <w:p>
      <w:pPr>
        <w:pStyle w:val="0"/>
        <w:rPr>
          <w:rFonts w:hint="eastAsia" w:asciiTheme="minorEastAsia" w:hAnsiTheme="minorEastAsia" w:eastAsiaTheme="minorEastAsia"/>
          <w:sz w:val="24"/>
        </w:rPr>
      </w:pPr>
      <w:r>
        <w:rPr>
          <w:rFonts w:hint="eastAsia" w:asciiTheme="minorEastAsia" w:hAnsiTheme="minorEastAsia" w:eastAsiaTheme="minorEastAsia"/>
          <w:b w:val="1"/>
          <w:sz w:val="24"/>
        </w:rPr>
        <w:t>■第</w:t>
      </w:r>
      <w:r>
        <w:rPr>
          <w:rFonts w:hint="eastAsia" w:asciiTheme="minorEastAsia" w:hAnsiTheme="minorEastAsia" w:eastAsiaTheme="minorEastAsia"/>
          <w:b w:val="1"/>
          <w:sz w:val="24"/>
        </w:rPr>
        <w:t>1</w:t>
      </w:r>
      <w:r>
        <w:rPr>
          <w:rFonts w:hint="eastAsia" w:asciiTheme="minorEastAsia" w:hAnsiTheme="minorEastAsia" w:eastAsiaTheme="minorEastAsia"/>
          <w:b w:val="1"/>
          <w:sz w:val="24"/>
        </w:rPr>
        <w:t>号被保険者の介護保険料基準額（下線部が変更点）</w:t>
      </w:r>
    </w:p>
    <w:p>
      <w:pPr>
        <w:pStyle w:val="0"/>
        <w:ind w:firstLine="220" w:firstLineChars="100"/>
        <w:rPr>
          <w:rFonts w:hint="eastAsia" w:asciiTheme="minorEastAsia" w:hAnsiTheme="minorEastAsia" w:eastAsiaTheme="minorEastAsia"/>
          <w:sz w:val="24"/>
        </w:rPr>
      </w:pPr>
      <w:r>
        <w:rPr>
          <w:rFonts w:hint="eastAsia" w:asciiTheme="minorEastAsia" w:hAnsiTheme="minorEastAsia" w:eastAsiaTheme="minorEastAsia"/>
          <w:sz w:val="24"/>
        </w:rPr>
        <w:t>第</w:t>
      </w:r>
      <w:r>
        <w:rPr>
          <w:rFonts w:hint="eastAsia" w:asciiTheme="minorEastAsia" w:hAnsiTheme="minorEastAsia" w:eastAsiaTheme="minorEastAsia"/>
          <w:sz w:val="24"/>
        </w:rPr>
        <w:t>6</w:t>
      </w:r>
      <w:r>
        <w:rPr>
          <w:rFonts w:hint="eastAsia" w:asciiTheme="minorEastAsia" w:hAnsiTheme="minorEastAsia" w:eastAsiaTheme="minorEastAsia"/>
          <w:sz w:val="24"/>
        </w:rPr>
        <w:t>段階から第</w:t>
      </w:r>
      <w:r>
        <w:rPr>
          <w:rFonts w:hint="eastAsia" w:asciiTheme="minorEastAsia" w:hAnsiTheme="minorEastAsia" w:eastAsiaTheme="minorEastAsia"/>
          <w:sz w:val="24"/>
        </w:rPr>
        <w:t>13</w:t>
      </w:r>
      <w:r>
        <w:rPr>
          <w:rFonts w:hint="eastAsia" w:asciiTheme="minorEastAsia" w:hAnsiTheme="minorEastAsia" w:eastAsiaTheme="minorEastAsia"/>
          <w:sz w:val="24"/>
        </w:rPr>
        <w:t>段階までは対象者、基準額に対する割合、保険料年額に変更はありません。</w:t>
      </w:r>
    </w:p>
    <w:p>
      <w:pPr>
        <w:pStyle w:val="0"/>
        <w:ind w:firstLine="220" w:firstLineChars="100"/>
        <w:rPr>
          <w:rFonts w:hint="eastAsia" w:asciiTheme="minorEastAsia" w:hAnsiTheme="minorEastAsia" w:eastAsiaTheme="minorEastAsia"/>
          <w:sz w:val="24"/>
        </w:rPr>
      </w:pPr>
      <w:r>
        <w:rPr>
          <w:rFonts w:hint="eastAsia" w:asciiTheme="minorEastAsia" w:hAnsiTheme="minorEastAsia" w:eastAsiaTheme="minorEastAsia"/>
          <w:sz w:val="24"/>
        </w:rPr>
        <w:t>各段階別の年額＝</w:t>
      </w:r>
      <w:r>
        <w:rPr>
          <w:rFonts w:hint="eastAsia" w:asciiTheme="minorEastAsia" w:hAnsiTheme="minorEastAsia" w:eastAsiaTheme="minorEastAsia"/>
          <w:sz w:val="24"/>
        </w:rPr>
        <w:t>6,370</w:t>
      </w:r>
      <w:r>
        <w:rPr>
          <w:rFonts w:hint="eastAsia" w:asciiTheme="minorEastAsia" w:hAnsiTheme="minorEastAsia" w:eastAsiaTheme="minorEastAsia"/>
          <w:sz w:val="24"/>
        </w:rPr>
        <w:t>円（基準月額）×</w:t>
      </w:r>
      <w:r>
        <w:rPr>
          <w:rFonts w:hint="eastAsia" w:asciiTheme="minorEastAsia" w:hAnsiTheme="minorEastAsia" w:eastAsiaTheme="minorEastAsia"/>
          <w:sz w:val="24"/>
        </w:rPr>
        <w:t>12</w:t>
      </w:r>
      <w:r>
        <w:rPr>
          <w:rFonts w:hint="eastAsia" w:asciiTheme="minorEastAsia" w:hAnsiTheme="minorEastAsia" w:eastAsiaTheme="minorEastAsia"/>
          <w:sz w:val="24"/>
        </w:rPr>
        <w:t>月×各段階別の基準額に対する割合（</w:t>
      </w:r>
      <w:r>
        <w:rPr>
          <w:rFonts w:hint="eastAsia" w:asciiTheme="minorEastAsia" w:hAnsiTheme="minorEastAsia" w:eastAsiaTheme="minorEastAsia"/>
          <w:sz w:val="24"/>
        </w:rPr>
        <w:t>100</w:t>
      </w:r>
      <w:r>
        <w:rPr>
          <w:rFonts w:hint="eastAsia" w:asciiTheme="minorEastAsia" w:hAnsiTheme="minorEastAsia" w:eastAsiaTheme="minorEastAsia"/>
          <w:sz w:val="24"/>
        </w:rPr>
        <w:t>円未満切り捨て）</w:t>
      </w:r>
    </w:p>
    <w:tbl>
      <w:tblPr>
        <w:tblStyle w:val="24"/>
        <w:tblW w:w="9780" w:type="dxa"/>
        <w:tblInd w:w="84" w:type="dxa"/>
        <w:tblLayout w:type="fixed"/>
        <w:tblCellMar>
          <w:left w:w="99" w:type="dxa"/>
          <w:right w:w="99" w:type="dxa"/>
        </w:tblCellMar>
        <w:tblLook w:firstRow="1" w:lastRow="0" w:firstColumn="1" w:lastColumn="0" w:noHBand="0" w:noVBand="1" w:val="04A0"/>
      </w:tblPr>
      <w:tblGrid>
        <w:gridCol w:w="1170"/>
        <w:gridCol w:w="1255"/>
        <w:gridCol w:w="4730"/>
        <w:gridCol w:w="1155"/>
        <w:gridCol w:w="1470"/>
      </w:tblGrid>
      <w:tr>
        <w:trPr>
          <w:trHeight w:val="346" w:hRule="atLeast"/>
        </w:trPr>
        <w:tc>
          <w:tcPr>
            <w:tcW w:w="1170" w:type="dxa"/>
            <w:vMerge w:val="restart"/>
            <w:shd w:val="clear" w:color="auto" w:themeFill="text2" w:themeFillTint="33" w:themeFillShade="FF"/>
            <w:vAlign w:val="center"/>
          </w:tcPr>
          <w:p>
            <w:pPr>
              <w:pStyle w:val="0"/>
              <w:widowControl w:val="1"/>
              <w:jc w:val="center"/>
              <w:rPr>
                <w:rFonts w:hint="eastAsia" w:ascii="ＭＳ 明朝" w:hAnsi="ＭＳ 明朝" w:eastAsia="ＭＳ 明朝"/>
                <w:b w:val="1"/>
                <w:kern w:val="0"/>
                <w:sz w:val="24"/>
              </w:rPr>
            </w:pPr>
            <w:r>
              <w:rPr>
                <w:rFonts w:hint="eastAsia" w:ascii="ＭＳ 明朝" w:hAnsi="ＭＳ 明朝" w:eastAsia="ＭＳ 明朝"/>
                <w:b w:val="1"/>
                <w:kern w:val="0"/>
                <w:sz w:val="24"/>
              </w:rPr>
              <w:t>所得段階</w:t>
            </w:r>
          </w:p>
        </w:tc>
        <w:tc>
          <w:tcPr>
            <w:tcW w:w="5985" w:type="dxa"/>
            <w:gridSpan w:val="2"/>
            <w:vMerge w:val="restart"/>
            <w:shd w:val="clear" w:color="auto" w:themeFill="text2" w:themeFillTint="33" w:themeFillShade="FF"/>
            <w:vAlign w:val="center"/>
          </w:tcPr>
          <w:p>
            <w:pPr>
              <w:pStyle w:val="0"/>
              <w:widowControl w:val="1"/>
              <w:jc w:val="center"/>
              <w:rPr>
                <w:rFonts w:hint="eastAsia" w:ascii="ＭＳ 明朝" w:hAnsi="ＭＳ 明朝" w:eastAsia="ＭＳ 明朝"/>
                <w:b w:val="1"/>
                <w:kern w:val="0"/>
                <w:sz w:val="24"/>
              </w:rPr>
            </w:pPr>
            <w:r>
              <w:rPr>
                <w:rFonts w:hint="eastAsia" w:ascii="ＭＳ 明朝" w:hAnsi="ＭＳ 明朝" w:eastAsia="ＭＳ 明朝"/>
                <w:b w:val="1"/>
                <w:kern w:val="0"/>
                <w:sz w:val="24"/>
              </w:rPr>
              <w:t>対象者</w:t>
            </w:r>
          </w:p>
        </w:tc>
        <w:tc>
          <w:tcPr>
            <w:tcW w:w="1155" w:type="dxa"/>
            <w:vMerge w:val="restart"/>
            <w:shd w:val="clear" w:color="auto" w:themeFill="text2" w:themeFillTint="33" w:themeFillShade="FF"/>
            <w:vAlign w:val="center"/>
          </w:tcPr>
          <w:p>
            <w:pPr>
              <w:pStyle w:val="0"/>
              <w:widowControl w:val="1"/>
              <w:jc w:val="center"/>
              <w:rPr>
                <w:rFonts w:hint="eastAsia" w:ascii="ＭＳ 明朝" w:hAnsi="ＭＳ 明朝" w:eastAsia="ＭＳ 明朝"/>
                <w:b w:val="1"/>
                <w:kern w:val="0"/>
                <w:sz w:val="24"/>
              </w:rPr>
            </w:pPr>
            <w:r>
              <w:rPr>
                <w:rFonts w:hint="eastAsia" w:ascii="ＭＳ 明朝" w:hAnsi="ＭＳ 明朝" w:eastAsia="ＭＳ 明朝"/>
                <w:b w:val="1"/>
                <w:kern w:val="0"/>
                <w:sz w:val="24"/>
              </w:rPr>
              <w:t>基準額に対する割合</w:t>
            </w:r>
          </w:p>
        </w:tc>
        <w:tc>
          <w:tcPr>
            <w:tcW w:w="1470" w:type="dxa"/>
            <w:vMerge w:val="restart"/>
            <w:shd w:val="clear" w:color="auto" w:themeFill="text2" w:themeFillTint="33" w:themeFillShade="FF"/>
            <w:vAlign w:val="center"/>
          </w:tcPr>
          <w:p>
            <w:pPr>
              <w:pStyle w:val="0"/>
              <w:widowControl w:val="1"/>
              <w:jc w:val="center"/>
              <w:rPr>
                <w:rFonts w:hint="eastAsia" w:ascii="ＭＳ 明朝" w:hAnsi="ＭＳ 明朝" w:eastAsia="ＭＳ 明朝"/>
                <w:b w:val="1"/>
                <w:kern w:val="0"/>
                <w:sz w:val="24"/>
              </w:rPr>
            </w:pPr>
            <w:r>
              <w:rPr>
                <w:rFonts w:hint="eastAsia" w:ascii="ＭＳ 明朝" w:hAnsi="ＭＳ 明朝" w:eastAsia="ＭＳ 明朝"/>
                <w:b w:val="1"/>
                <w:kern w:val="0"/>
                <w:sz w:val="24"/>
              </w:rPr>
              <w:t>保険料年額</w:t>
            </w:r>
          </w:p>
        </w:tc>
      </w:tr>
      <w:tr>
        <w:trPr>
          <w:trHeight w:val="35" w:hRule="atLeast"/>
        </w:trPr>
        <w:tc>
          <w:tcPr>
            <w:tcW w:w="1170" w:type="dxa"/>
            <w:vMerge w:val="continue"/>
            <w:tcBorders>
              <w:top w:val="single" w:color="auto" w:sz="4" w:space="0"/>
              <w:left w:val="single" w:color="auto" w:sz="4" w:space="0"/>
              <w:bottom w:val="single" w:color="000000" w:sz="4" w:space="0"/>
              <w:right w:val="nil"/>
              <w:tl2br w:val="none" w:color="auto" w:sz="0" w:space="0"/>
              <w:tr2bl w:val="none" w:color="auto" w:sz="0" w:space="0"/>
            </w:tcBorders>
            <w:shd w:val="clear" w:color="auto" w:themeFill="text2" w:themeFillTint="33" w:themeFillShade="FF"/>
            <w:vAlign w:val="center"/>
          </w:tcPr>
          <w:p>
            <w:pPr>
              <w:pStyle w:val="0"/>
              <w:widowControl w:val="1"/>
              <w:jc w:val="left"/>
              <w:rPr>
                <w:rFonts w:hint="default" w:ascii="ＭＳ Ｐ明朝" w:hAnsi="ＭＳ Ｐ明朝" w:eastAsia="ＭＳ Ｐ明朝"/>
                <w:kern w:val="0"/>
                <w:sz w:val="22"/>
              </w:rPr>
            </w:pPr>
          </w:p>
        </w:tc>
        <w:tc>
          <w:tcPr>
            <w:tcW w:w="5985" w:type="dxa"/>
            <w:gridSpan w:val="2"/>
            <w:vMerge w:val="continue"/>
            <w:tcBorders>
              <w:top w:val="single" w:color="auto" w:sz="4" w:space="0"/>
              <w:left w:val="single" w:color="auto" w:sz="4" w:space="0"/>
              <w:bottom w:val="single" w:color="000000" w:sz="4" w:space="0"/>
              <w:right w:val="single" w:color="000000" w:sz="4" w:space="0"/>
              <w:tl2br w:val="none" w:color="auto" w:sz="0" w:space="0"/>
              <w:tr2bl w:val="none" w:color="auto" w:sz="0" w:space="0"/>
            </w:tcBorders>
            <w:shd w:val="clear" w:color="auto" w:themeFill="text2" w:themeFillTint="33" w:themeFillShade="FF"/>
            <w:vAlign w:val="center"/>
          </w:tcPr>
          <w:p>
            <w:pPr>
              <w:pStyle w:val="0"/>
              <w:widowControl w:val="1"/>
              <w:jc w:val="left"/>
              <w:rPr>
                <w:rFonts w:hint="default" w:ascii="ＭＳ Ｐ明朝" w:hAnsi="ＭＳ Ｐ明朝" w:eastAsia="ＭＳ Ｐ明朝"/>
                <w:kern w:val="0"/>
                <w:sz w:val="22"/>
              </w:rPr>
            </w:pPr>
          </w:p>
        </w:tc>
        <w:tc>
          <w:tcPr>
            <w:tcW w:w="1155" w:type="dxa"/>
            <w:vMerge w:val="continue"/>
            <w:tcBorders>
              <w:top w:val="single" w:color="auto" w:sz="4" w:space="0"/>
              <w:left w:val="single" w:color="auto" w:sz="4" w:space="0"/>
              <w:bottom w:val="single" w:color="000000" w:sz="4" w:space="0"/>
              <w:right w:val="single" w:color="auto" w:sz="4" w:space="0"/>
              <w:tl2br w:val="none" w:color="auto" w:sz="0" w:space="0"/>
              <w:tr2bl w:val="none" w:color="auto" w:sz="0" w:space="0"/>
            </w:tcBorders>
            <w:shd w:val="clear" w:color="auto" w:themeFill="text2" w:themeFillTint="33" w:themeFillShade="FF"/>
            <w:vAlign w:val="center"/>
          </w:tcPr>
          <w:p>
            <w:pPr>
              <w:pStyle w:val="0"/>
              <w:widowControl w:val="1"/>
              <w:jc w:val="left"/>
              <w:rPr>
                <w:rFonts w:hint="default" w:ascii="ＭＳ Ｐ明朝" w:hAnsi="ＭＳ Ｐ明朝" w:eastAsia="ＭＳ Ｐ明朝"/>
                <w:kern w:val="0"/>
                <w:sz w:val="22"/>
              </w:rPr>
            </w:pPr>
          </w:p>
        </w:tc>
        <w:tc>
          <w:tcPr>
            <w:tcW w:w="1470" w:type="dxa"/>
            <w:vMerge w:val="continue"/>
            <w:tcBorders>
              <w:top w:val="single" w:color="auto" w:sz="4" w:space="0"/>
              <w:left w:val="single" w:color="auto" w:sz="4" w:space="0"/>
              <w:bottom w:val="single" w:color="000000" w:sz="4" w:space="0"/>
              <w:right w:val="single" w:color="auto" w:sz="4" w:space="0"/>
              <w:tl2br w:val="none" w:color="auto" w:sz="0" w:space="0"/>
              <w:tr2bl w:val="none" w:color="auto" w:sz="0" w:space="0"/>
            </w:tcBorders>
            <w:shd w:val="clear" w:color="auto" w:themeFill="text2" w:themeFillTint="33" w:themeFillShade="FF"/>
            <w:vAlign w:val="center"/>
          </w:tcPr>
          <w:p>
            <w:pPr>
              <w:pStyle w:val="0"/>
              <w:widowControl w:val="1"/>
              <w:jc w:val="left"/>
              <w:rPr>
                <w:rFonts w:hint="default" w:ascii="ＭＳ Ｐ明朝" w:hAnsi="ＭＳ Ｐ明朝" w:eastAsia="ＭＳ Ｐ明朝"/>
                <w:kern w:val="0"/>
                <w:sz w:val="22"/>
              </w:rPr>
            </w:pPr>
          </w:p>
        </w:tc>
      </w:tr>
      <w:tr>
        <w:trPr>
          <w:trHeight w:val="1384" w:hRule="atLeast"/>
        </w:trPr>
        <w:tc>
          <w:tcPr>
            <w:tcW w:w="1170" w:type="dxa"/>
            <w:vAlign w:val="center"/>
          </w:tcPr>
          <w:p>
            <w:pPr>
              <w:pStyle w:val="0"/>
              <w:widowControl w:val="1"/>
              <w:jc w:val="center"/>
              <w:rPr>
                <w:rFonts w:hint="eastAsia" w:ascii="ＭＳ 明朝" w:hAnsi="ＭＳ 明朝" w:eastAsia="ＭＳ 明朝"/>
                <w:kern w:val="0"/>
                <w:sz w:val="24"/>
              </w:rPr>
            </w:pPr>
            <w:r>
              <w:rPr>
                <w:rFonts w:hint="eastAsia" w:ascii="ＭＳ 明朝" w:hAnsi="ＭＳ 明朝" w:eastAsia="ＭＳ 明朝"/>
                <w:kern w:val="0"/>
                <w:sz w:val="24"/>
              </w:rPr>
              <w:t>第</w:t>
            </w:r>
            <w:r>
              <w:rPr>
                <w:rFonts w:hint="eastAsia" w:ascii="ＭＳ 明朝" w:hAnsi="ＭＳ 明朝" w:eastAsia="ＭＳ 明朝"/>
                <w:kern w:val="0"/>
                <w:sz w:val="24"/>
              </w:rPr>
              <w:t>1</w:t>
            </w:r>
            <w:r>
              <w:rPr>
                <w:rFonts w:hint="eastAsia" w:ascii="ＭＳ 明朝" w:hAnsi="ＭＳ 明朝" w:eastAsia="ＭＳ 明朝"/>
                <w:kern w:val="0"/>
                <w:sz w:val="24"/>
              </w:rPr>
              <w:t>段階</w:t>
            </w:r>
          </w:p>
        </w:tc>
        <w:tc>
          <w:tcPr>
            <w:tcW w:w="1255" w:type="dxa"/>
            <w:vMerge w:val="restart"/>
            <w:vAlign w:val="center"/>
          </w:tcPr>
          <w:p>
            <w:pPr>
              <w:pStyle w:val="0"/>
              <w:widowControl w:val="1"/>
              <w:jc w:val="left"/>
              <w:rPr>
                <w:rFonts w:hint="eastAsia" w:ascii="ＭＳ 明朝" w:hAnsi="ＭＳ 明朝" w:eastAsia="ＭＳ 明朝"/>
                <w:kern w:val="0"/>
                <w:sz w:val="24"/>
              </w:rPr>
            </w:pPr>
            <w:r>
              <w:rPr>
                <w:rFonts w:hint="eastAsia" w:ascii="ＭＳ 明朝" w:hAnsi="ＭＳ 明朝" w:eastAsia="ＭＳ 明朝"/>
                <w:kern w:val="0"/>
                <w:sz w:val="24"/>
              </w:rPr>
              <w:t>世帯全員が住民税非課税</w:t>
            </w:r>
          </w:p>
        </w:tc>
        <w:tc>
          <w:tcPr>
            <w:tcW w:w="4730" w:type="dxa"/>
            <w:vAlign w:val="center"/>
          </w:tcPr>
          <w:p>
            <w:pPr>
              <w:pStyle w:val="0"/>
              <w:widowControl w:val="1"/>
              <w:jc w:val="left"/>
              <w:rPr>
                <w:rFonts w:hint="eastAsia" w:ascii="ＭＳ 明朝" w:hAnsi="ＭＳ 明朝" w:eastAsia="ＭＳ 明朝"/>
                <w:kern w:val="0"/>
                <w:sz w:val="24"/>
              </w:rPr>
            </w:pPr>
            <w:r>
              <w:rPr>
                <w:rFonts w:hint="eastAsia" w:ascii="ＭＳ 明朝" w:hAnsi="ＭＳ 明朝" w:eastAsia="ＭＳ 明朝"/>
                <w:kern w:val="0"/>
                <w:sz w:val="24"/>
              </w:rPr>
              <w:t>生活保護受給者、老齢福祉年金受給者、本人の課税年金収入額と合計所得金額の合計額が</w:t>
            </w:r>
            <w:r>
              <w:rPr>
                <w:rFonts w:hint="eastAsia" w:ascii="ＭＳ 明朝" w:hAnsi="ＭＳ 明朝" w:eastAsia="ＭＳ 明朝"/>
                <w:color w:val="FF0000"/>
                <w:kern w:val="0"/>
                <w:sz w:val="24"/>
                <w:u w:val="single" w:color="auto"/>
              </w:rPr>
              <w:t>826,500</w:t>
            </w:r>
            <w:r>
              <w:rPr>
                <w:rFonts w:hint="eastAsia" w:ascii="ＭＳ 明朝" w:hAnsi="ＭＳ 明朝" w:eastAsia="ＭＳ 明朝"/>
                <w:color w:val="FF0000"/>
                <w:kern w:val="0"/>
                <w:sz w:val="24"/>
                <w:u w:val="single" w:color="auto"/>
              </w:rPr>
              <w:t>円</w:t>
            </w:r>
            <w:r>
              <w:rPr>
                <w:rFonts w:hint="eastAsia" w:ascii="ＭＳ 明朝" w:hAnsi="ＭＳ 明朝" w:eastAsia="ＭＳ 明朝"/>
                <w:kern w:val="0"/>
                <w:sz w:val="24"/>
              </w:rPr>
              <w:t>以下の人</w:t>
            </w:r>
          </w:p>
        </w:tc>
        <w:tc>
          <w:tcPr>
            <w:tcW w:w="1155" w:type="dxa"/>
            <w:vAlign w:val="center"/>
          </w:tcPr>
          <w:p>
            <w:pPr>
              <w:pStyle w:val="0"/>
              <w:widowControl w:val="1"/>
              <w:jc w:val="center"/>
              <w:rPr>
                <w:rFonts w:hint="eastAsia" w:ascii="ＭＳ 明朝" w:hAnsi="ＭＳ 明朝" w:eastAsia="ＭＳ 明朝"/>
                <w:kern w:val="0"/>
                <w:sz w:val="24"/>
              </w:rPr>
            </w:pPr>
            <w:r>
              <w:rPr>
                <w:rFonts w:hint="eastAsia" w:ascii="ＭＳ 明朝" w:hAnsi="ＭＳ 明朝" w:eastAsia="ＭＳ 明朝"/>
                <w:color w:val="auto"/>
                <w:kern w:val="0"/>
                <w:sz w:val="24"/>
                <w:u w:val="none" w:color="auto"/>
              </w:rPr>
              <w:t>0.285</w:t>
            </w:r>
          </w:p>
        </w:tc>
        <w:tc>
          <w:tcPr>
            <w:tcW w:w="1470" w:type="dxa"/>
            <w:vAlign w:val="center"/>
          </w:tcPr>
          <w:p>
            <w:pPr>
              <w:pStyle w:val="0"/>
              <w:widowControl w:val="1"/>
              <w:jc w:val="right"/>
              <w:rPr>
                <w:rFonts w:hint="eastAsia" w:ascii="ＭＳ 明朝" w:hAnsi="ＭＳ 明朝" w:eastAsia="ＭＳ 明朝"/>
                <w:b w:val="1"/>
                <w:color w:val="FF0000"/>
                <w:kern w:val="0"/>
                <w:sz w:val="24"/>
                <w:u w:val="single" w:color="auto"/>
              </w:rPr>
            </w:pPr>
            <w:r>
              <w:rPr>
                <w:rFonts w:hint="eastAsia" w:ascii="ＭＳ 明朝" w:hAnsi="ＭＳ 明朝" w:eastAsia="ＭＳ 明朝"/>
                <w:b w:val="0"/>
                <w:color w:val="auto"/>
                <w:kern w:val="0"/>
                <w:sz w:val="24"/>
                <w:u w:val="none" w:color="auto"/>
              </w:rPr>
              <w:t>21,700</w:t>
            </w:r>
            <w:r>
              <w:rPr>
                <w:rFonts w:hint="eastAsia" w:ascii="ＭＳ 明朝" w:hAnsi="ＭＳ 明朝" w:eastAsia="ＭＳ 明朝"/>
                <w:b w:val="0"/>
                <w:color w:val="auto"/>
                <w:kern w:val="0"/>
                <w:sz w:val="24"/>
                <w:u w:val="none" w:color="auto"/>
              </w:rPr>
              <w:t>円</w:t>
            </w:r>
          </w:p>
        </w:tc>
      </w:tr>
      <w:tr>
        <w:trPr>
          <w:trHeight w:val="692" w:hRule="atLeast"/>
        </w:trPr>
        <w:tc>
          <w:tcPr>
            <w:tcW w:w="1170" w:type="dxa"/>
            <w:vAlign w:val="center"/>
          </w:tcPr>
          <w:p>
            <w:pPr>
              <w:pStyle w:val="0"/>
              <w:widowControl w:val="1"/>
              <w:jc w:val="center"/>
              <w:rPr>
                <w:rFonts w:hint="eastAsia" w:ascii="ＭＳ 明朝" w:hAnsi="ＭＳ 明朝" w:eastAsia="ＭＳ 明朝"/>
                <w:kern w:val="0"/>
                <w:sz w:val="24"/>
              </w:rPr>
            </w:pPr>
            <w:r>
              <w:rPr>
                <w:rFonts w:hint="eastAsia" w:ascii="ＭＳ 明朝" w:hAnsi="ＭＳ 明朝" w:eastAsia="ＭＳ 明朝"/>
                <w:kern w:val="0"/>
                <w:sz w:val="24"/>
              </w:rPr>
              <w:t>第</w:t>
            </w:r>
            <w:r>
              <w:rPr>
                <w:rFonts w:hint="eastAsia" w:ascii="ＭＳ 明朝" w:hAnsi="ＭＳ 明朝" w:eastAsia="ＭＳ 明朝"/>
                <w:kern w:val="0"/>
                <w:sz w:val="24"/>
              </w:rPr>
              <w:t>2</w:t>
            </w:r>
            <w:r>
              <w:rPr>
                <w:rFonts w:hint="eastAsia" w:ascii="ＭＳ 明朝" w:hAnsi="ＭＳ 明朝" w:eastAsia="ＭＳ 明朝"/>
                <w:kern w:val="0"/>
                <w:sz w:val="24"/>
              </w:rPr>
              <w:t>段階</w:t>
            </w:r>
          </w:p>
        </w:tc>
        <w:tc>
          <w:tcPr>
            <w:tcW w:w="1255"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Ｐ明朝" w:hAnsi="ＭＳ Ｐ明朝" w:eastAsia="ＭＳ Ｐ明朝"/>
                <w:kern w:val="0"/>
                <w:sz w:val="22"/>
              </w:rPr>
            </w:pPr>
          </w:p>
        </w:tc>
        <w:tc>
          <w:tcPr>
            <w:tcW w:w="4730" w:type="dxa"/>
            <w:vAlign w:val="center"/>
          </w:tcPr>
          <w:p>
            <w:pPr>
              <w:pStyle w:val="0"/>
              <w:widowControl w:val="1"/>
              <w:jc w:val="left"/>
              <w:rPr>
                <w:rFonts w:hint="eastAsia" w:ascii="ＭＳ 明朝" w:hAnsi="ＭＳ 明朝" w:eastAsia="ＭＳ 明朝"/>
                <w:kern w:val="0"/>
                <w:sz w:val="24"/>
              </w:rPr>
            </w:pPr>
            <w:r>
              <w:rPr>
                <w:rFonts w:hint="eastAsia" w:ascii="ＭＳ 明朝" w:hAnsi="ＭＳ 明朝" w:eastAsia="ＭＳ 明朝"/>
                <w:kern w:val="0"/>
                <w:sz w:val="24"/>
              </w:rPr>
              <w:t>本人の課税年金収入額＋合計所得金額が</w:t>
            </w:r>
            <w:r>
              <w:rPr>
                <w:rFonts w:hint="eastAsia" w:ascii="ＭＳ 明朝" w:hAnsi="ＭＳ 明朝" w:eastAsia="ＭＳ 明朝"/>
                <w:color w:val="FF0000"/>
                <w:kern w:val="0"/>
                <w:sz w:val="24"/>
                <w:u w:val="single" w:color="auto"/>
              </w:rPr>
              <w:t>826,500</w:t>
            </w:r>
            <w:r>
              <w:rPr>
                <w:rFonts w:hint="eastAsia" w:ascii="ＭＳ 明朝" w:hAnsi="ＭＳ 明朝" w:eastAsia="ＭＳ 明朝"/>
                <w:color w:val="FF0000"/>
                <w:kern w:val="0"/>
                <w:sz w:val="24"/>
                <w:u w:val="single" w:color="auto"/>
              </w:rPr>
              <w:t>円</w:t>
            </w:r>
            <w:r>
              <w:rPr>
                <w:rFonts w:hint="eastAsia" w:ascii="ＭＳ 明朝" w:hAnsi="ＭＳ 明朝" w:eastAsia="ＭＳ 明朝"/>
                <w:kern w:val="0"/>
                <w:sz w:val="24"/>
              </w:rPr>
              <w:t>を超え</w:t>
            </w:r>
            <w:r>
              <w:rPr>
                <w:rFonts w:hint="eastAsia" w:ascii="ＭＳ 明朝" w:hAnsi="ＭＳ 明朝" w:eastAsia="ＭＳ 明朝"/>
                <w:kern w:val="0"/>
                <w:sz w:val="24"/>
              </w:rPr>
              <w:t>120</w:t>
            </w:r>
            <w:r>
              <w:rPr>
                <w:rFonts w:hint="eastAsia" w:ascii="ＭＳ 明朝" w:hAnsi="ＭＳ 明朝" w:eastAsia="ＭＳ 明朝"/>
                <w:kern w:val="0"/>
                <w:sz w:val="24"/>
              </w:rPr>
              <w:t>万円以下の人</w:t>
            </w:r>
          </w:p>
        </w:tc>
        <w:tc>
          <w:tcPr>
            <w:tcW w:w="1155" w:type="dxa"/>
            <w:vAlign w:val="center"/>
          </w:tcPr>
          <w:p>
            <w:pPr>
              <w:pStyle w:val="0"/>
              <w:widowControl w:val="1"/>
              <w:jc w:val="center"/>
              <w:rPr>
                <w:rFonts w:hint="eastAsia" w:ascii="ＭＳ 明朝" w:hAnsi="ＭＳ 明朝" w:eastAsia="ＭＳ 明朝"/>
                <w:kern w:val="0"/>
                <w:sz w:val="24"/>
              </w:rPr>
            </w:pPr>
            <w:r>
              <w:rPr>
                <w:rFonts w:hint="eastAsia" w:ascii="ＭＳ 明朝" w:hAnsi="ＭＳ 明朝" w:eastAsia="ＭＳ 明朝"/>
                <w:color w:val="auto"/>
                <w:kern w:val="0"/>
                <w:sz w:val="24"/>
                <w:u w:val="none" w:color="auto"/>
              </w:rPr>
              <w:t>0.485</w:t>
            </w:r>
          </w:p>
        </w:tc>
        <w:tc>
          <w:tcPr>
            <w:tcW w:w="1470" w:type="dxa"/>
            <w:vAlign w:val="center"/>
          </w:tcPr>
          <w:p>
            <w:pPr>
              <w:pStyle w:val="0"/>
              <w:widowControl w:val="1"/>
              <w:jc w:val="right"/>
              <w:rPr>
                <w:rFonts w:hint="eastAsia" w:ascii="ＭＳ 明朝" w:hAnsi="ＭＳ 明朝" w:eastAsia="ＭＳ 明朝"/>
                <w:b w:val="1"/>
                <w:color w:val="FF0000"/>
                <w:kern w:val="0"/>
                <w:sz w:val="24"/>
                <w:u w:val="single" w:color="auto"/>
              </w:rPr>
            </w:pPr>
            <w:r>
              <w:rPr>
                <w:rFonts w:hint="eastAsia" w:ascii="ＭＳ 明朝" w:hAnsi="ＭＳ 明朝" w:eastAsia="ＭＳ 明朝"/>
                <w:b w:val="0"/>
                <w:color w:val="auto"/>
                <w:kern w:val="0"/>
                <w:sz w:val="24"/>
                <w:u w:val="none" w:color="auto"/>
              </w:rPr>
              <w:t>37,000</w:t>
            </w:r>
            <w:r>
              <w:rPr>
                <w:rFonts w:hint="eastAsia" w:ascii="ＭＳ 明朝" w:hAnsi="ＭＳ 明朝" w:eastAsia="ＭＳ 明朝"/>
                <w:b w:val="0"/>
                <w:color w:val="auto"/>
                <w:kern w:val="0"/>
                <w:sz w:val="24"/>
                <w:u w:val="none" w:color="auto"/>
              </w:rPr>
              <w:t>円</w:t>
            </w:r>
          </w:p>
        </w:tc>
      </w:tr>
      <w:tr>
        <w:trPr>
          <w:trHeight w:val="692" w:hRule="atLeast"/>
        </w:trPr>
        <w:tc>
          <w:tcPr>
            <w:tcW w:w="1170" w:type="dxa"/>
            <w:vAlign w:val="center"/>
          </w:tcPr>
          <w:p>
            <w:pPr>
              <w:pStyle w:val="0"/>
              <w:widowControl w:val="1"/>
              <w:jc w:val="center"/>
              <w:rPr>
                <w:rFonts w:hint="eastAsia" w:ascii="ＭＳ 明朝" w:hAnsi="ＭＳ 明朝" w:eastAsia="ＭＳ 明朝"/>
                <w:kern w:val="0"/>
                <w:sz w:val="24"/>
              </w:rPr>
            </w:pPr>
            <w:r>
              <w:rPr>
                <w:rFonts w:hint="eastAsia" w:ascii="ＭＳ 明朝" w:hAnsi="ＭＳ 明朝" w:eastAsia="ＭＳ 明朝"/>
                <w:kern w:val="0"/>
                <w:sz w:val="24"/>
              </w:rPr>
              <w:t>第</w:t>
            </w:r>
            <w:r>
              <w:rPr>
                <w:rFonts w:hint="eastAsia" w:ascii="ＭＳ 明朝" w:hAnsi="ＭＳ 明朝" w:eastAsia="ＭＳ 明朝"/>
                <w:kern w:val="0"/>
                <w:sz w:val="24"/>
              </w:rPr>
              <w:t>3</w:t>
            </w:r>
            <w:r>
              <w:rPr>
                <w:rFonts w:hint="eastAsia" w:ascii="ＭＳ 明朝" w:hAnsi="ＭＳ 明朝" w:eastAsia="ＭＳ 明朝"/>
                <w:kern w:val="0"/>
                <w:sz w:val="24"/>
              </w:rPr>
              <w:t>段階</w:t>
            </w:r>
          </w:p>
        </w:tc>
        <w:tc>
          <w:tcPr>
            <w:tcW w:w="1255"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Ｐ明朝" w:hAnsi="ＭＳ Ｐ明朝" w:eastAsia="ＭＳ Ｐ明朝"/>
                <w:kern w:val="0"/>
                <w:sz w:val="22"/>
              </w:rPr>
            </w:pPr>
          </w:p>
        </w:tc>
        <w:tc>
          <w:tcPr>
            <w:tcW w:w="4730" w:type="dxa"/>
            <w:vAlign w:val="center"/>
          </w:tcPr>
          <w:p>
            <w:pPr>
              <w:pStyle w:val="0"/>
              <w:widowControl w:val="1"/>
              <w:jc w:val="left"/>
              <w:rPr>
                <w:rFonts w:hint="eastAsia" w:ascii="ＭＳ 明朝" w:hAnsi="ＭＳ 明朝" w:eastAsia="ＭＳ 明朝"/>
                <w:kern w:val="0"/>
                <w:sz w:val="24"/>
              </w:rPr>
            </w:pPr>
            <w:r>
              <w:rPr>
                <w:rFonts w:hint="eastAsia" w:ascii="ＭＳ 明朝" w:hAnsi="ＭＳ 明朝" w:eastAsia="ＭＳ 明朝"/>
                <w:kern w:val="0"/>
                <w:sz w:val="24"/>
              </w:rPr>
              <w:t>本人の課税年金収入額＋合計所得金額が</w:t>
            </w:r>
            <w:r>
              <w:rPr>
                <w:rFonts w:hint="eastAsia" w:ascii="ＭＳ 明朝" w:hAnsi="ＭＳ 明朝" w:eastAsia="ＭＳ 明朝"/>
                <w:kern w:val="0"/>
                <w:sz w:val="24"/>
              </w:rPr>
              <w:t>120</w:t>
            </w:r>
            <w:r>
              <w:rPr>
                <w:rFonts w:hint="eastAsia" w:ascii="ＭＳ 明朝" w:hAnsi="ＭＳ 明朝" w:eastAsia="ＭＳ 明朝"/>
                <w:kern w:val="0"/>
                <w:sz w:val="24"/>
              </w:rPr>
              <w:t>万円を超える人</w:t>
            </w:r>
          </w:p>
        </w:tc>
        <w:tc>
          <w:tcPr>
            <w:tcW w:w="1155" w:type="dxa"/>
            <w:vAlign w:val="center"/>
          </w:tcPr>
          <w:p>
            <w:pPr>
              <w:pStyle w:val="0"/>
              <w:widowControl w:val="1"/>
              <w:jc w:val="center"/>
              <w:rPr>
                <w:rFonts w:hint="eastAsia" w:ascii="ＭＳ 明朝" w:hAnsi="ＭＳ 明朝" w:eastAsia="ＭＳ 明朝"/>
                <w:kern w:val="0"/>
                <w:sz w:val="24"/>
              </w:rPr>
            </w:pPr>
            <w:r>
              <w:rPr>
                <w:rFonts w:hint="eastAsia" w:ascii="ＭＳ 明朝" w:hAnsi="ＭＳ 明朝" w:eastAsia="ＭＳ 明朝"/>
                <w:color w:val="auto"/>
                <w:kern w:val="0"/>
                <w:sz w:val="24"/>
                <w:u w:val="none" w:color="auto"/>
              </w:rPr>
              <w:t>0.685</w:t>
            </w:r>
          </w:p>
        </w:tc>
        <w:tc>
          <w:tcPr>
            <w:tcW w:w="1470" w:type="dxa"/>
            <w:vAlign w:val="center"/>
          </w:tcPr>
          <w:p>
            <w:pPr>
              <w:pStyle w:val="0"/>
              <w:widowControl w:val="1"/>
              <w:jc w:val="right"/>
              <w:rPr>
                <w:rFonts w:hint="eastAsia" w:ascii="ＭＳ 明朝" w:hAnsi="ＭＳ 明朝" w:eastAsia="ＭＳ 明朝"/>
                <w:b w:val="1"/>
                <w:color w:val="FF0000"/>
                <w:kern w:val="0"/>
                <w:sz w:val="24"/>
                <w:u w:val="single" w:color="auto"/>
              </w:rPr>
            </w:pPr>
            <w:r>
              <w:rPr>
                <w:rFonts w:hint="eastAsia" w:ascii="ＭＳ 明朝" w:hAnsi="ＭＳ 明朝" w:eastAsia="ＭＳ 明朝"/>
                <w:b w:val="0"/>
                <w:color w:val="auto"/>
                <w:kern w:val="0"/>
                <w:sz w:val="24"/>
                <w:u w:val="none" w:color="auto"/>
              </w:rPr>
              <w:t>52,300</w:t>
            </w:r>
            <w:r>
              <w:rPr>
                <w:rFonts w:hint="eastAsia" w:ascii="ＭＳ 明朝" w:hAnsi="ＭＳ 明朝" w:eastAsia="ＭＳ 明朝"/>
                <w:b w:val="0"/>
                <w:color w:val="auto"/>
                <w:kern w:val="0"/>
                <w:sz w:val="24"/>
                <w:u w:val="none" w:color="auto"/>
              </w:rPr>
              <w:t>円</w:t>
            </w:r>
          </w:p>
        </w:tc>
      </w:tr>
      <w:tr>
        <w:trPr>
          <w:trHeight w:val="692" w:hRule="atLeast"/>
        </w:trPr>
        <w:tc>
          <w:tcPr>
            <w:tcW w:w="1170" w:type="dxa"/>
            <w:vAlign w:val="center"/>
          </w:tcPr>
          <w:p>
            <w:pPr>
              <w:pStyle w:val="0"/>
              <w:widowControl w:val="1"/>
              <w:jc w:val="center"/>
              <w:rPr>
                <w:rFonts w:hint="eastAsia" w:ascii="ＭＳ 明朝" w:hAnsi="ＭＳ 明朝" w:eastAsia="ＭＳ 明朝"/>
                <w:kern w:val="0"/>
                <w:sz w:val="24"/>
              </w:rPr>
            </w:pPr>
            <w:r>
              <w:rPr>
                <w:rFonts w:hint="eastAsia" w:ascii="ＭＳ 明朝" w:hAnsi="ＭＳ 明朝" w:eastAsia="ＭＳ 明朝"/>
                <w:kern w:val="0"/>
                <w:sz w:val="24"/>
              </w:rPr>
              <w:t>第</w:t>
            </w:r>
            <w:r>
              <w:rPr>
                <w:rFonts w:hint="eastAsia" w:ascii="ＭＳ 明朝" w:hAnsi="ＭＳ 明朝" w:eastAsia="ＭＳ 明朝"/>
                <w:kern w:val="0"/>
                <w:sz w:val="24"/>
              </w:rPr>
              <w:t>4</w:t>
            </w:r>
            <w:r>
              <w:rPr>
                <w:rFonts w:hint="eastAsia" w:ascii="ＭＳ 明朝" w:hAnsi="ＭＳ 明朝" w:eastAsia="ＭＳ 明朝"/>
                <w:kern w:val="0"/>
                <w:sz w:val="24"/>
              </w:rPr>
              <w:t>段階</w:t>
            </w:r>
          </w:p>
        </w:tc>
        <w:tc>
          <w:tcPr>
            <w:tcW w:w="1255" w:type="dxa"/>
            <w:vMerge w:val="restart"/>
            <w:vAlign w:val="center"/>
          </w:tcPr>
          <w:p>
            <w:pPr>
              <w:pStyle w:val="0"/>
              <w:widowControl w:val="1"/>
              <w:jc w:val="left"/>
              <w:rPr>
                <w:rFonts w:hint="eastAsia" w:ascii="ＭＳ 明朝" w:hAnsi="ＭＳ 明朝" w:eastAsia="ＭＳ 明朝"/>
                <w:kern w:val="0"/>
                <w:sz w:val="24"/>
              </w:rPr>
            </w:pPr>
            <w:r>
              <w:rPr>
                <w:rFonts w:hint="eastAsia" w:ascii="ＭＳ 明朝" w:hAnsi="ＭＳ 明朝" w:eastAsia="ＭＳ 明朝"/>
                <w:kern w:val="0"/>
                <w:sz w:val="24"/>
              </w:rPr>
              <w:t>本人が住民税非課税</w:t>
            </w:r>
          </w:p>
        </w:tc>
        <w:tc>
          <w:tcPr>
            <w:tcW w:w="4730" w:type="dxa"/>
            <w:vAlign w:val="center"/>
          </w:tcPr>
          <w:p>
            <w:pPr>
              <w:pStyle w:val="0"/>
              <w:widowControl w:val="1"/>
              <w:jc w:val="left"/>
              <w:rPr>
                <w:rFonts w:hint="eastAsia" w:ascii="ＭＳ 明朝" w:hAnsi="ＭＳ 明朝" w:eastAsia="ＭＳ 明朝"/>
                <w:kern w:val="0"/>
                <w:sz w:val="24"/>
              </w:rPr>
            </w:pPr>
            <w:r>
              <w:rPr>
                <w:rFonts w:hint="eastAsia" w:ascii="ＭＳ 明朝" w:hAnsi="ＭＳ 明朝" w:eastAsia="ＭＳ 明朝"/>
                <w:kern w:val="0"/>
                <w:sz w:val="24"/>
              </w:rPr>
              <w:t>本人の課税年金収入額＋合計所得金額が</w:t>
            </w:r>
            <w:r>
              <w:rPr>
                <w:rFonts w:hint="eastAsia" w:ascii="ＭＳ 明朝" w:hAnsi="ＭＳ 明朝" w:eastAsia="ＭＳ 明朝"/>
                <w:color w:val="FF0000"/>
                <w:kern w:val="0"/>
                <w:sz w:val="24"/>
                <w:u w:val="single" w:color="auto"/>
              </w:rPr>
              <w:t>826,500</w:t>
            </w:r>
            <w:r>
              <w:rPr>
                <w:rFonts w:hint="eastAsia" w:ascii="ＭＳ 明朝" w:hAnsi="ＭＳ 明朝" w:eastAsia="ＭＳ 明朝"/>
                <w:color w:val="FF0000"/>
                <w:kern w:val="0"/>
                <w:sz w:val="24"/>
                <w:u w:val="single" w:color="auto"/>
              </w:rPr>
              <w:t>円</w:t>
            </w:r>
            <w:r>
              <w:rPr>
                <w:rFonts w:hint="eastAsia" w:ascii="ＭＳ 明朝" w:hAnsi="ＭＳ 明朝" w:eastAsia="ＭＳ 明朝"/>
                <w:kern w:val="0"/>
                <w:sz w:val="24"/>
              </w:rPr>
              <w:t>以下の人</w:t>
            </w:r>
          </w:p>
        </w:tc>
        <w:tc>
          <w:tcPr>
            <w:tcW w:w="1155" w:type="dxa"/>
            <w:vAlign w:val="center"/>
          </w:tcPr>
          <w:p>
            <w:pPr>
              <w:pStyle w:val="0"/>
              <w:widowControl w:val="1"/>
              <w:jc w:val="center"/>
              <w:rPr>
                <w:rFonts w:hint="eastAsia" w:ascii="ＭＳ 明朝" w:hAnsi="ＭＳ 明朝" w:eastAsia="ＭＳ 明朝"/>
                <w:kern w:val="0"/>
                <w:sz w:val="24"/>
              </w:rPr>
            </w:pPr>
            <w:r>
              <w:rPr>
                <w:rFonts w:hint="eastAsia" w:ascii="ＭＳ 明朝" w:hAnsi="ＭＳ 明朝" w:eastAsia="ＭＳ 明朝"/>
                <w:kern w:val="0"/>
                <w:sz w:val="24"/>
              </w:rPr>
              <w:t>0.9</w:t>
            </w:r>
          </w:p>
        </w:tc>
        <w:tc>
          <w:tcPr>
            <w:tcW w:w="1470" w:type="dxa"/>
            <w:vAlign w:val="center"/>
          </w:tcPr>
          <w:p>
            <w:pPr>
              <w:pStyle w:val="0"/>
              <w:widowControl w:val="1"/>
              <w:jc w:val="right"/>
              <w:rPr>
                <w:rFonts w:hint="eastAsia" w:ascii="ＭＳ 明朝" w:hAnsi="ＭＳ 明朝" w:eastAsia="ＭＳ 明朝"/>
                <w:b w:val="1"/>
                <w:color w:val="FF0000"/>
                <w:kern w:val="0"/>
                <w:sz w:val="24"/>
                <w:u w:val="single" w:color="auto"/>
              </w:rPr>
            </w:pPr>
            <w:r>
              <w:rPr>
                <w:rFonts w:hint="eastAsia" w:ascii="ＭＳ 明朝" w:hAnsi="ＭＳ 明朝" w:eastAsia="ＭＳ 明朝"/>
                <w:b w:val="0"/>
                <w:color w:val="auto"/>
                <w:kern w:val="0"/>
                <w:sz w:val="24"/>
                <w:u w:val="none" w:color="auto"/>
              </w:rPr>
              <w:t>68,700</w:t>
            </w:r>
            <w:r>
              <w:rPr>
                <w:rFonts w:hint="eastAsia" w:ascii="ＭＳ 明朝" w:hAnsi="ＭＳ 明朝" w:eastAsia="ＭＳ 明朝"/>
                <w:b w:val="0"/>
                <w:color w:val="auto"/>
                <w:kern w:val="0"/>
                <w:sz w:val="24"/>
                <w:u w:val="none" w:color="auto"/>
              </w:rPr>
              <w:t>円</w:t>
            </w:r>
          </w:p>
        </w:tc>
      </w:tr>
      <w:tr>
        <w:trPr>
          <w:trHeight w:val="780" w:hRule="atLeast"/>
        </w:trPr>
        <w:tc>
          <w:tcPr>
            <w:tcW w:w="1170" w:type="dxa"/>
            <w:vAlign w:val="center"/>
          </w:tcPr>
          <w:p>
            <w:pPr>
              <w:pStyle w:val="0"/>
              <w:widowControl w:val="1"/>
              <w:jc w:val="center"/>
              <w:rPr>
                <w:rFonts w:hint="eastAsia" w:ascii="ＭＳ 明朝" w:hAnsi="ＭＳ 明朝" w:eastAsia="ＭＳ 明朝"/>
                <w:kern w:val="0"/>
                <w:sz w:val="24"/>
              </w:rPr>
            </w:pPr>
            <w:r>
              <w:rPr>
                <w:rFonts w:hint="eastAsia" w:ascii="ＭＳ 明朝" w:hAnsi="ＭＳ 明朝" w:eastAsia="ＭＳ 明朝"/>
                <w:kern w:val="0"/>
                <w:sz w:val="24"/>
              </w:rPr>
              <w:t>第</w:t>
            </w:r>
            <w:r>
              <w:rPr>
                <w:rFonts w:hint="eastAsia" w:ascii="ＭＳ 明朝" w:hAnsi="ＭＳ 明朝" w:eastAsia="ＭＳ 明朝"/>
                <w:kern w:val="0"/>
                <w:sz w:val="24"/>
              </w:rPr>
              <w:t>5</w:t>
            </w:r>
            <w:r>
              <w:rPr>
                <w:rFonts w:hint="eastAsia" w:ascii="ＭＳ 明朝" w:hAnsi="ＭＳ 明朝" w:eastAsia="ＭＳ 明朝"/>
                <w:kern w:val="0"/>
                <w:sz w:val="24"/>
              </w:rPr>
              <w:t>段階</w:t>
            </w:r>
          </w:p>
          <w:p>
            <w:pPr>
              <w:pStyle w:val="0"/>
              <w:widowControl w:val="1"/>
              <w:jc w:val="center"/>
              <w:rPr>
                <w:rFonts w:hint="eastAsia" w:ascii="ＭＳ 明朝" w:hAnsi="ＭＳ 明朝" w:eastAsia="ＭＳ 明朝"/>
                <w:kern w:val="0"/>
                <w:sz w:val="24"/>
              </w:rPr>
            </w:pPr>
            <w:r>
              <w:rPr>
                <w:rFonts w:hint="eastAsia" w:ascii="ＭＳ 明朝" w:hAnsi="ＭＳ 明朝" w:eastAsia="ＭＳ 明朝"/>
                <w:kern w:val="0"/>
                <w:sz w:val="24"/>
                <w:bdr w:val="none" w:color="auto" w:sz="0" w:space="0"/>
              </w:rPr>
              <w:t>【基準】</w:t>
            </w:r>
          </w:p>
        </w:tc>
        <w:tc>
          <w:tcPr>
            <w:tcW w:w="1255" w:type="dxa"/>
            <w:vMerge w:val="continue"/>
            <w:tcBorders>
              <w:top w:val="nil"/>
              <w:left w:val="single" w:color="auto" w:sz="4" w:space="0"/>
              <w:bottom w:val="nil"/>
              <w:right w:val="single" w:color="auto" w:sz="4" w:space="0"/>
              <w:tl2br w:val="nil"/>
              <w:tr2bl w:val="nil"/>
            </w:tcBorders>
            <w:vAlign w:val="center"/>
          </w:tcPr>
          <w:p>
            <w:pPr>
              <w:pStyle w:val="0"/>
              <w:rPr>
                <w:rFonts w:hint="eastAsia"/>
              </w:rPr>
            </w:pPr>
          </w:p>
        </w:tc>
        <w:tc>
          <w:tcPr>
            <w:tcW w:w="4730" w:type="dxa"/>
            <w:vAlign w:val="center"/>
          </w:tcPr>
          <w:p>
            <w:pPr>
              <w:pStyle w:val="0"/>
              <w:widowControl w:val="1"/>
              <w:jc w:val="left"/>
              <w:rPr>
                <w:rFonts w:hint="eastAsia" w:ascii="ＭＳ 明朝" w:hAnsi="ＭＳ 明朝" w:eastAsia="ＭＳ 明朝"/>
                <w:kern w:val="0"/>
                <w:sz w:val="24"/>
              </w:rPr>
            </w:pPr>
            <w:r>
              <w:rPr>
                <w:rFonts w:hint="eastAsia" w:ascii="ＭＳ 明朝" w:hAnsi="ＭＳ 明朝" w:eastAsia="ＭＳ 明朝"/>
                <w:kern w:val="0"/>
                <w:sz w:val="24"/>
              </w:rPr>
              <w:t>本人の課税年金収入額＋合計所得金額が</w:t>
            </w:r>
            <w:r>
              <w:rPr>
                <w:rFonts w:hint="eastAsia" w:ascii="ＭＳ 明朝" w:hAnsi="ＭＳ 明朝" w:eastAsia="ＭＳ 明朝"/>
                <w:color w:val="FF0000"/>
                <w:kern w:val="0"/>
                <w:sz w:val="24"/>
                <w:u w:val="single" w:color="auto"/>
              </w:rPr>
              <w:t>826,500</w:t>
            </w:r>
            <w:r>
              <w:rPr>
                <w:rFonts w:hint="eastAsia" w:ascii="ＭＳ 明朝" w:hAnsi="ＭＳ 明朝" w:eastAsia="ＭＳ 明朝"/>
                <w:color w:val="FF0000"/>
                <w:kern w:val="0"/>
                <w:sz w:val="24"/>
                <w:u w:val="single" w:color="auto"/>
              </w:rPr>
              <w:t>円</w:t>
            </w:r>
            <w:r>
              <w:rPr>
                <w:rFonts w:hint="eastAsia" w:ascii="ＭＳ 明朝" w:hAnsi="ＭＳ 明朝" w:eastAsia="ＭＳ 明朝"/>
                <w:kern w:val="0"/>
                <w:sz w:val="24"/>
              </w:rPr>
              <w:t>を超える人</w:t>
            </w:r>
          </w:p>
        </w:tc>
        <w:tc>
          <w:tcPr>
            <w:tcW w:w="1155" w:type="dxa"/>
            <w:vAlign w:val="center"/>
          </w:tcPr>
          <w:p>
            <w:pPr>
              <w:pStyle w:val="0"/>
              <w:widowControl w:val="1"/>
              <w:jc w:val="center"/>
              <w:rPr>
                <w:rFonts w:hint="eastAsia" w:ascii="ＭＳ 明朝" w:hAnsi="ＭＳ 明朝" w:eastAsia="ＭＳ 明朝"/>
                <w:kern w:val="0"/>
                <w:sz w:val="24"/>
              </w:rPr>
            </w:pPr>
            <w:r>
              <w:rPr>
                <w:rFonts w:hint="eastAsia" w:ascii="ＭＳ 明朝" w:hAnsi="ＭＳ 明朝" w:eastAsia="ＭＳ 明朝"/>
                <w:kern w:val="0"/>
                <w:sz w:val="24"/>
              </w:rPr>
              <w:t>1.0</w:t>
            </w:r>
          </w:p>
        </w:tc>
        <w:tc>
          <w:tcPr>
            <w:tcW w:w="1470" w:type="dxa"/>
            <w:vAlign w:val="center"/>
          </w:tcPr>
          <w:p>
            <w:pPr>
              <w:pStyle w:val="0"/>
              <w:widowControl w:val="1"/>
              <w:jc w:val="right"/>
              <w:rPr>
                <w:rFonts w:hint="eastAsia" w:ascii="ＭＳ 明朝" w:hAnsi="ＭＳ 明朝" w:eastAsia="ＭＳ 明朝"/>
                <w:b w:val="1"/>
                <w:color w:val="FF0000"/>
                <w:kern w:val="0"/>
                <w:sz w:val="24"/>
                <w:u w:val="single" w:color="auto"/>
              </w:rPr>
            </w:pPr>
            <w:r>
              <w:rPr>
                <w:rFonts w:hint="eastAsia" w:ascii="ＭＳ 明朝" w:hAnsi="ＭＳ 明朝" w:eastAsia="ＭＳ 明朝"/>
                <w:b w:val="0"/>
                <w:color w:val="auto"/>
                <w:kern w:val="0"/>
                <w:sz w:val="24"/>
                <w:u w:val="none" w:color="auto"/>
              </w:rPr>
              <w:t>76,400</w:t>
            </w:r>
            <w:r>
              <w:rPr>
                <w:rFonts w:hint="eastAsia" w:ascii="ＭＳ 明朝" w:hAnsi="ＭＳ 明朝" w:eastAsia="ＭＳ 明朝"/>
                <w:b w:val="0"/>
                <w:color w:val="auto"/>
                <w:kern w:val="0"/>
                <w:sz w:val="24"/>
                <w:u w:val="none" w:color="auto"/>
              </w:rPr>
              <w:t>円</w:t>
            </w:r>
          </w:p>
        </w:tc>
      </w:tr>
      <w:tr>
        <w:trPr>
          <w:trHeight w:val="780" w:hRule="atLeast"/>
        </w:trPr>
        <w:tc>
          <w:tcPr>
            <w:tcW w:w="1170" w:type="dxa"/>
            <w:vAlign w:val="center"/>
          </w:tcPr>
          <w:p>
            <w:pPr>
              <w:pStyle w:val="0"/>
              <w:widowControl w:val="1"/>
              <w:jc w:val="center"/>
              <w:rPr>
                <w:rFonts w:hint="eastAsia" w:ascii="ＭＳ 明朝" w:hAnsi="ＭＳ 明朝" w:eastAsia="ＭＳ 明朝"/>
                <w:kern w:val="0"/>
                <w:sz w:val="24"/>
              </w:rPr>
            </w:pPr>
            <w:r>
              <w:rPr>
                <w:rFonts w:hint="eastAsia" w:ascii="ＭＳ 明朝" w:hAnsi="ＭＳ 明朝" w:eastAsia="ＭＳ 明朝"/>
                <w:kern w:val="0"/>
                <w:sz w:val="24"/>
              </w:rPr>
              <w:t>第</w:t>
            </w:r>
            <w:r>
              <w:rPr>
                <w:rFonts w:hint="eastAsia" w:ascii="ＭＳ 明朝" w:hAnsi="ＭＳ 明朝" w:eastAsia="ＭＳ 明朝"/>
                <w:kern w:val="0"/>
                <w:sz w:val="24"/>
              </w:rPr>
              <w:t>6</w:t>
            </w:r>
            <w:r>
              <w:rPr>
                <w:rFonts w:hint="eastAsia" w:ascii="ＭＳ 明朝" w:hAnsi="ＭＳ 明朝" w:eastAsia="ＭＳ 明朝"/>
                <w:kern w:val="0"/>
                <w:sz w:val="24"/>
              </w:rPr>
              <w:t>段階</w:t>
            </w:r>
          </w:p>
        </w:tc>
        <w:tc>
          <w:tcPr>
            <w:tcW w:w="1255" w:type="dxa"/>
            <w:vMerge w:val="restart"/>
            <w:vAlign w:val="center"/>
          </w:tcPr>
          <w:p>
            <w:pPr>
              <w:pStyle w:val="0"/>
              <w:jc w:val="both"/>
              <w:rPr>
                <w:rFonts w:hint="eastAsia" w:ascii="ＭＳ 明朝" w:hAnsi="ＭＳ 明朝" w:eastAsia="ＭＳ 明朝"/>
                <w:sz w:val="24"/>
              </w:rPr>
            </w:pPr>
            <w:r>
              <w:rPr>
                <w:rFonts w:hint="eastAsia" w:ascii="ＭＳ 明朝" w:hAnsi="ＭＳ 明朝" w:eastAsia="ＭＳ 明朝"/>
                <w:sz w:val="24"/>
              </w:rPr>
              <w:t>本人が住</w:t>
            </w:r>
          </w:p>
          <w:p>
            <w:pPr>
              <w:pStyle w:val="0"/>
              <w:jc w:val="both"/>
              <w:rPr>
                <w:rFonts w:hint="eastAsia" w:ascii="ＭＳ 明朝" w:hAnsi="ＭＳ 明朝" w:eastAsia="ＭＳ 明朝"/>
                <w:sz w:val="24"/>
              </w:rPr>
            </w:pPr>
            <w:r>
              <w:rPr>
                <w:rFonts w:hint="eastAsia" w:ascii="ＭＳ 明朝" w:hAnsi="ＭＳ 明朝" w:eastAsia="ＭＳ 明朝"/>
                <w:sz w:val="24"/>
              </w:rPr>
              <w:t>民税課税</w:t>
            </w:r>
          </w:p>
        </w:tc>
        <w:tc>
          <w:tcPr>
            <w:tcW w:w="4730" w:type="dxa"/>
            <w:vAlign w:val="center"/>
          </w:tcPr>
          <w:p>
            <w:pPr>
              <w:pStyle w:val="0"/>
              <w:jc w:val="both"/>
              <w:rPr>
                <w:rFonts w:hint="eastAsia" w:ascii="ＭＳ 明朝" w:hAnsi="ＭＳ 明朝" w:eastAsia="ＭＳ 明朝"/>
                <w:sz w:val="24"/>
              </w:rPr>
            </w:pPr>
            <w:r>
              <w:rPr>
                <w:rFonts w:hint="eastAsia" w:ascii="ＭＳ 明朝" w:hAnsi="ＭＳ 明朝" w:eastAsia="ＭＳ 明朝"/>
                <w:sz w:val="24"/>
              </w:rPr>
              <w:t>合計所得金額が</w:t>
            </w:r>
            <w:r>
              <w:rPr>
                <w:rFonts w:hint="eastAsia" w:ascii="ＭＳ 明朝" w:hAnsi="ＭＳ 明朝" w:eastAsia="ＭＳ 明朝"/>
                <w:sz w:val="24"/>
              </w:rPr>
              <w:t>120</w:t>
            </w:r>
            <w:r>
              <w:rPr>
                <w:rFonts w:hint="eastAsia" w:ascii="ＭＳ 明朝" w:hAnsi="ＭＳ 明朝" w:eastAsia="ＭＳ 明朝"/>
                <w:sz w:val="24"/>
              </w:rPr>
              <w:t>万円未満の人</w:t>
            </w:r>
          </w:p>
        </w:tc>
        <w:tc>
          <w:tcPr>
            <w:tcW w:w="1155" w:type="dxa"/>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1.2</w:t>
            </w:r>
          </w:p>
        </w:tc>
        <w:tc>
          <w:tcPr>
            <w:tcW w:w="1470" w:type="dxa"/>
            <w:vAlign w:val="center"/>
          </w:tcPr>
          <w:p>
            <w:pPr>
              <w:pStyle w:val="0"/>
              <w:jc w:val="right"/>
              <w:rPr>
                <w:rFonts w:hint="eastAsia" w:ascii="ＭＳ 明朝" w:hAnsi="ＭＳ 明朝" w:eastAsia="ＭＳ 明朝"/>
                <w:sz w:val="24"/>
              </w:rPr>
            </w:pPr>
            <w:r>
              <w:rPr>
                <w:rFonts w:hint="eastAsia" w:ascii="ＭＳ 明朝" w:hAnsi="ＭＳ 明朝" w:eastAsia="ＭＳ 明朝"/>
                <w:sz w:val="24"/>
              </w:rPr>
              <w:t>91,700</w:t>
            </w:r>
            <w:r>
              <w:rPr>
                <w:rFonts w:hint="eastAsia" w:ascii="ＭＳ 明朝" w:hAnsi="ＭＳ 明朝" w:eastAsia="ＭＳ 明朝"/>
                <w:sz w:val="24"/>
              </w:rPr>
              <w:t>円</w:t>
            </w:r>
          </w:p>
        </w:tc>
      </w:tr>
      <w:tr>
        <w:trPr>
          <w:trHeight w:val="780" w:hRule="atLeast"/>
        </w:trPr>
        <w:tc>
          <w:tcPr>
            <w:tcW w:w="1170" w:type="dxa"/>
            <w:vAlign w:val="center"/>
          </w:tcPr>
          <w:p>
            <w:pPr>
              <w:pStyle w:val="0"/>
              <w:widowControl w:val="1"/>
              <w:jc w:val="center"/>
              <w:rPr>
                <w:rFonts w:hint="eastAsia" w:ascii="ＭＳ 明朝" w:hAnsi="ＭＳ 明朝" w:eastAsia="ＭＳ 明朝"/>
                <w:kern w:val="0"/>
                <w:sz w:val="24"/>
              </w:rPr>
            </w:pPr>
            <w:r>
              <w:rPr>
                <w:rFonts w:hint="eastAsia" w:ascii="ＭＳ 明朝" w:hAnsi="ＭＳ 明朝" w:eastAsia="ＭＳ 明朝"/>
                <w:kern w:val="0"/>
                <w:sz w:val="24"/>
              </w:rPr>
              <w:t>第</w:t>
            </w:r>
            <w:r>
              <w:rPr>
                <w:rFonts w:hint="eastAsia" w:ascii="ＭＳ 明朝" w:hAnsi="ＭＳ 明朝" w:eastAsia="ＭＳ 明朝"/>
                <w:kern w:val="0"/>
                <w:sz w:val="24"/>
              </w:rPr>
              <w:t>7</w:t>
            </w:r>
            <w:r>
              <w:rPr>
                <w:rFonts w:hint="eastAsia" w:ascii="ＭＳ 明朝" w:hAnsi="ＭＳ 明朝" w:eastAsia="ＭＳ 明朝"/>
                <w:kern w:val="0"/>
                <w:sz w:val="24"/>
              </w:rPr>
              <w:t>段階</w:t>
            </w:r>
          </w:p>
        </w:tc>
        <w:tc>
          <w:tcPr>
            <w:tcW w:w="1255" w:type="dxa"/>
            <w:vMerge w:val="continue"/>
            <w:vAlign w:val="center"/>
          </w:tcPr>
          <w:p>
            <w:pPr>
              <w:pStyle w:val="0"/>
              <w:rPr>
                <w:rFonts w:hint="eastAsia"/>
              </w:rPr>
            </w:pPr>
          </w:p>
        </w:tc>
        <w:tc>
          <w:tcPr>
            <w:tcW w:w="4730" w:type="dxa"/>
            <w:vAlign w:val="center"/>
          </w:tcPr>
          <w:p>
            <w:pPr>
              <w:pStyle w:val="0"/>
              <w:jc w:val="both"/>
              <w:rPr>
                <w:rFonts w:hint="eastAsia" w:ascii="ＭＳ 明朝" w:hAnsi="ＭＳ 明朝" w:eastAsia="ＭＳ 明朝"/>
                <w:sz w:val="24"/>
              </w:rPr>
            </w:pPr>
            <w:r>
              <w:rPr>
                <w:rFonts w:hint="eastAsia" w:ascii="ＭＳ 明朝" w:hAnsi="ＭＳ 明朝" w:eastAsia="ＭＳ 明朝"/>
                <w:sz w:val="24"/>
              </w:rPr>
              <w:t>合計所得金額が</w:t>
            </w:r>
            <w:r>
              <w:rPr>
                <w:rFonts w:hint="eastAsia" w:ascii="ＭＳ 明朝" w:hAnsi="ＭＳ 明朝" w:eastAsia="ＭＳ 明朝"/>
                <w:sz w:val="24"/>
              </w:rPr>
              <w:t>120</w:t>
            </w:r>
            <w:r>
              <w:rPr>
                <w:rFonts w:hint="eastAsia" w:ascii="ＭＳ 明朝" w:hAnsi="ＭＳ 明朝" w:eastAsia="ＭＳ 明朝"/>
                <w:sz w:val="24"/>
              </w:rPr>
              <w:t>万円以上</w:t>
            </w:r>
            <w:r>
              <w:rPr>
                <w:rFonts w:hint="eastAsia" w:ascii="ＭＳ 明朝" w:hAnsi="ＭＳ 明朝" w:eastAsia="ＭＳ 明朝"/>
                <w:sz w:val="24"/>
              </w:rPr>
              <w:t>210</w:t>
            </w:r>
            <w:r>
              <w:rPr>
                <w:rFonts w:hint="eastAsia" w:ascii="ＭＳ 明朝" w:hAnsi="ＭＳ 明朝" w:eastAsia="ＭＳ 明朝"/>
                <w:sz w:val="24"/>
              </w:rPr>
              <w:t>万円未満の人</w:t>
            </w:r>
          </w:p>
        </w:tc>
        <w:tc>
          <w:tcPr>
            <w:tcW w:w="1155" w:type="dxa"/>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1.3</w:t>
            </w:r>
          </w:p>
        </w:tc>
        <w:tc>
          <w:tcPr>
            <w:tcW w:w="1470" w:type="dxa"/>
            <w:vAlign w:val="center"/>
          </w:tcPr>
          <w:p>
            <w:pPr>
              <w:pStyle w:val="0"/>
              <w:jc w:val="right"/>
              <w:rPr>
                <w:rFonts w:hint="eastAsia" w:ascii="ＭＳ 明朝" w:hAnsi="ＭＳ 明朝" w:eastAsia="ＭＳ 明朝"/>
                <w:sz w:val="24"/>
              </w:rPr>
            </w:pPr>
            <w:r>
              <w:rPr>
                <w:rFonts w:hint="eastAsia" w:ascii="ＭＳ 明朝" w:hAnsi="ＭＳ 明朝" w:eastAsia="ＭＳ 明朝"/>
                <w:sz w:val="24"/>
              </w:rPr>
              <w:t>99,300</w:t>
            </w:r>
            <w:r>
              <w:rPr>
                <w:rFonts w:hint="eastAsia" w:ascii="ＭＳ 明朝" w:hAnsi="ＭＳ 明朝" w:eastAsia="ＭＳ 明朝"/>
                <w:sz w:val="24"/>
              </w:rPr>
              <w:t>円</w:t>
            </w:r>
          </w:p>
        </w:tc>
      </w:tr>
      <w:tr>
        <w:trPr>
          <w:trHeight w:val="780" w:hRule="atLeast"/>
        </w:trPr>
        <w:tc>
          <w:tcPr>
            <w:tcW w:w="1170" w:type="dxa"/>
            <w:vAlign w:val="center"/>
          </w:tcPr>
          <w:p>
            <w:pPr>
              <w:pStyle w:val="0"/>
              <w:widowControl w:val="1"/>
              <w:jc w:val="center"/>
              <w:rPr>
                <w:rFonts w:hint="eastAsia" w:ascii="ＭＳ 明朝" w:hAnsi="ＭＳ 明朝" w:eastAsia="ＭＳ 明朝"/>
                <w:kern w:val="0"/>
                <w:sz w:val="24"/>
              </w:rPr>
            </w:pPr>
            <w:r>
              <w:rPr>
                <w:rFonts w:hint="eastAsia" w:ascii="ＭＳ 明朝" w:hAnsi="ＭＳ 明朝" w:eastAsia="ＭＳ 明朝"/>
                <w:kern w:val="0"/>
                <w:sz w:val="24"/>
              </w:rPr>
              <w:t>第</w:t>
            </w:r>
            <w:r>
              <w:rPr>
                <w:rFonts w:hint="eastAsia" w:ascii="ＭＳ 明朝" w:hAnsi="ＭＳ 明朝" w:eastAsia="ＭＳ 明朝"/>
                <w:kern w:val="0"/>
                <w:sz w:val="24"/>
              </w:rPr>
              <w:t>8</w:t>
            </w:r>
            <w:r>
              <w:rPr>
                <w:rFonts w:hint="eastAsia" w:ascii="ＭＳ 明朝" w:hAnsi="ＭＳ 明朝" w:eastAsia="ＭＳ 明朝"/>
                <w:kern w:val="0"/>
                <w:sz w:val="24"/>
              </w:rPr>
              <w:t>段階</w:t>
            </w:r>
          </w:p>
        </w:tc>
        <w:tc>
          <w:tcPr>
            <w:tcW w:w="1255" w:type="dxa"/>
            <w:vMerge w:val="continue"/>
            <w:vAlign w:val="center"/>
          </w:tcPr>
          <w:p>
            <w:pPr>
              <w:pStyle w:val="0"/>
              <w:rPr>
                <w:rFonts w:hint="eastAsia"/>
              </w:rPr>
            </w:pPr>
          </w:p>
        </w:tc>
        <w:tc>
          <w:tcPr>
            <w:tcW w:w="4730" w:type="dxa"/>
            <w:vAlign w:val="center"/>
          </w:tcPr>
          <w:p>
            <w:pPr>
              <w:pStyle w:val="0"/>
              <w:jc w:val="both"/>
              <w:rPr>
                <w:rFonts w:hint="eastAsia" w:ascii="ＭＳ 明朝" w:hAnsi="ＭＳ 明朝" w:eastAsia="ＭＳ 明朝"/>
                <w:sz w:val="24"/>
              </w:rPr>
            </w:pPr>
            <w:r>
              <w:rPr>
                <w:rFonts w:hint="eastAsia" w:ascii="ＭＳ 明朝" w:hAnsi="ＭＳ 明朝" w:eastAsia="ＭＳ 明朝"/>
                <w:sz w:val="24"/>
              </w:rPr>
              <w:t>合計所得金額が</w:t>
            </w:r>
            <w:r>
              <w:rPr>
                <w:rFonts w:hint="eastAsia" w:ascii="ＭＳ 明朝" w:hAnsi="ＭＳ 明朝" w:eastAsia="ＭＳ 明朝"/>
                <w:sz w:val="24"/>
              </w:rPr>
              <w:t>210</w:t>
            </w:r>
            <w:r>
              <w:rPr>
                <w:rFonts w:hint="eastAsia" w:ascii="ＭＳ 明朝" w:hAnsi="ＭＳ 明朝" w:eastAsia="ＭＳ 明朝"/>
                <w:sz w:val="24"/>
              </w:rPr>
              <w:t>万円以上</w:t>
            </w:r>
            <w:r>
              <w:rPr>
                <w:rFonts w:hint="eastAsia" w:ascii="ＭＳ 明朝" w:hAnsi="ＭＳ 明朝" w:eastAsia="ＭＳ 明朝"/>
                <w:sz w:val="24"/>
              </w:rPr>
              <w:t>320</w:t>
            </w:r>
            <w:r>
              <w:rPr>
                <w:rFonts w:hint="eastAsia" w:ascii="ＭＳ 明朝" w:hAnsi="ＭＳ 明朝" w:eastAsia="ＭＳ 明朝"/>
                <w:sz w:val="24"/>
              </w:rPr>
              <w:t>万円未満の人</w:t>
            </w:r>
          </w:p>
        </w:tc>
        <w:tc>
          <w:tcPr>
            <w:tcW w:w="1155" w:type="dxa"/>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1.5</w:t>
            </w:r>
          </w:p>
        </w:tc>
        <w:tc>
          <w:tcPr>
            <w:tcW w:w="1470" w:type="dxa"/>
            <w:vAlign w:val="center"/>
          </w:tcPr>
          <w:p>
            <w:pPr>
              <w:pStyle w:val="0"/>
              <w:jc w:val="right"/>
              <w:rPr>
                <w:rFonts w:hint="eastAsia" w:ascii="ＭＳ 明朝" w:hAnsi="ＭＳ 明朝" w:eastAsia="ＭＳ 明朝"/>
                <w:sz w:val="24"/>
              </w:rPr>
            </w:pPr>
            <w:r>
              <w:rPr>
                <w:rFonts w:hint="eastAsia" w:ascii="ＭＳ 明朝" w:hAnsi="ＭＳ 明朝" w:eastAsia="ＭＳ 明朝"/>
                <w:sz w:val="24"/>
              </w:rPr>
              <w:t>114,600</w:t>
            </w:r>
            <w:r>
              <w:rPr>
                <w:rFonts w:hint="eastAsia" w:ascii="ＭＳ 明朝" w:hAnsi="ＭＳ 明朝" w:eastAsia="ＭＳ 明朝"/>
                <w:sz w:val="24"/>
              </w:rPr>
              <w:t>円</w:t>
            </w:r>
          </w:p>
        </w:tc>
      </w:tr>
      <w:tr>
        <w:trPr>
          <w:trHeight w:val="780" w:hRule="atLeast"/>
        </w:trPr>
        <w:tc>
          <w:tcPr>
            <w:tcW w:w="1170" w:type="dxa"/>
            <w:vAlign w:val="center"/>
          </w:tcPr>
          <w:p>
            <w:pPr>
              <w:pStyle w:val="0"/>
              <w:widowControl w:val="1"/>
              <w:jc w:val="center"/>
              <w:rPr>
                <w:rFonts w:hint="eastAsia" w:ascii="ＭＳ 明朝" w:hAnsi="ＭＳ 明朝" w:eastAsia="ＭＳ 明朝"/>
                <w:kern w:val="0"/>
                <w:sz w:val="24"/>
              </w:rPr>
            </w:pPr>
            <w:r>
              <w:rPr>
                <w:rFonts w:hint="eastAsia" w:ascii="ＭＳ 明朝" w:hAnsi="ＭＳ 明朝" w:eastAsia="ＭＳ 明朝"/>
                <w:kern w:val="0"/>
                <w:sz w:val="24"/>
              </w:rPr>
              <w:t>第</w:t>
            </w:r>
            <w:r>
              <w:rPr>
                <w:rFonts w:hint="eastAsia" w:ascii="ＭＳ 明朝" w:hAnsi="ＭＳ 明朝" w:eastAsia="ＭＳ 明朝"/>
                <w:kern w:val="0"/>
                <w:sz w:val="24"/>
              </w:rPr>
              <w:t>9</w:t>
            </w:r>
            <w:r>
              <w:rPr>
                <w:rFonts w:hint="eastAsia" w:ascii="ＭＳ 明朝" w:hAnsi="ＭＳ 明朝" w:eastAsia="ＭＳ 明朝"/>
                <w:kern w:val="0"/>
                <w:sz w:val="24"/>
              </w:rPr>
              <w:t>段階</w:t>
            </w:r>
          </w:p>
        </w:tc>
        <w:tc>
          <w:tcPr>
            <w:tcW w:w="1255" w:type="dxa"/>
            <w:vMerge w:val="continue"/>
            <w:vAlign w:val="center"/>
          </w:tcPr>
          <w:p>
            <w:pPr>
              <w:pStyle w:val="0"/>
              <w:rPr>
                <w:rFonts w:hint="eastAsia"/>
              </w:rPr>
            </w:pPr>
          </w:p>
        </w:tc>
        <w:tc>
          <w:tcPr>
            <w:tcW w:w="4730" w:type="dxa"/>
            <w:vAlign w:val="center"/>
          </w:tcPr>
          <w:p>
            <w:pPr>
              <w:pStyle w:val="0"/>
              <w:jc w:val="both"/>
              <w:rPr>
                <w:rFonts w:hint="eastAsia" w:ascii="ＭＳ 明朝" w:hAnsi="ＭＳ 明朝" w:eastAsia="ＭＳ 明朝"/>
                <w:sz w:val="24"/>
              </w:rPr>
            </w:pPr>
            <w:r>
              <w:rPr>
                <w:rFonts w:hint="eastAsia" w:ascii="ＭＳ 明朝" w:hAnsi="ＭＳ 明朝" w:eastAsia="ＭＳ 明朝"/>
                <w:sz w:val="24"/>
              </w:rPr>
              <w:t>合計所得金額が</w:t>
            </w:r>
            <w:r>
              <w:rPr>
                <w:rFonts w:hint="eastAsia" w:ascii="ＭＳ 明朝" w:hAnsi="ＭＳ 明朝" w:eastAsia="ＭＳ 明朝"/>
                <w:sz w:val="24"/>
              </w:rPr>
              <w:t>320</w:t>
            </w:r>
            <w:r>
              <w:rPr>
                <w:rFonts w:hint="eastAsia" w:ascii="ＭＳ 明朝" w:hAnsi="ＭＳ 明朝" w:eastAsia="ＭＳ 明朝"/>
                <w:sz w:val="24"/>
              </w:rPr>
              <w:t>万円以上</w:t>
            </w:r>
            <w:r>
              <w:rPr>
                <w:rFonts w:hint="eastAsia" w:ascii="ＭＳ 明朝" w:hAnsi="ＭＳ 明朝" w:eastAsia="ＭＳ 明朝"/>
                <w:sz w:val="24"/>
              </w:rPr>
              <w:t>420</w:t>
            </w:r>
            <w:r>
              <w:rPr>
                <w:rFonts w:hint="eastAsia" w:ascii="ＭＳ 明朝" w:hAnsi="ＭＳ 明朝" w:eastAsia="ＭＳ 明朝"/>
                <w:sz w:val="24"/>
              </w:rPr>
              <w:t>万円未満の人</w:t>
            </w:r>
          </w:p>
        </w:tc>
        <w:tc>
          <w:tcPr>
            <w:tcW w:w="1155" w:type="dxa"/>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1.7</w:t>
            </w:r>
          </w:p>
        </w:tc>
        <w:tc>
          <w:tcPr>
            <w:tcW w:w="1470" w:type="dxa"/>
            <w:vAlign w:val="center"/>
          </w:tcPr>
          <w:p>
            <w:pPr>
              <w:pStyle w:val="0"/>
              <w:jc w:val="right"/>
              <w:rPr>
                <w:rFonts w:hint="eastAsia" w:ascii="ＭＳ 明朝" w:hAnsi="ＭＳ 明朝" w:eastAsia="ＭＳ 明朝"/>
                <w:sz w:val="24"/>
              </w:rPr>
            </w:pPr>
            <w:r>
              <w:rPr>
                <w:rFonts w:hint="eastAsia" w:ascii="ＭＳ 明朝" w:hAnsi="ＭＳ 明朝" w:eastAsia="ＭＳ 明朝"/>
                <w:sz w:val="24"/>
              </w:rPr>
              <w:t>129,900</w:t>
            </w:r>
            <w:r>
              <w:rPr>
                <w:rFonts w:hint="eastAsia" w:ascii="ＭＳ 明朝" w:hAnsi="ＭＳ 明朝" w:eastAsia="ＭＳ 明朝"/>
                <w:sz w:val="24"/>
              </w:rPr>
              <w:t>円</w:t>
            </w:r>
          </w:p>
        </w:tc>
      </w:tr>
      <w:tr>
        <w:trPr>
          <w:trHeight w:val="780" w:hRule="atLeast"/>
        </w:trPr>
        <w:tc>
          <w:tcPr>
            <w:tcW w:w="1170" w:type="dxa"/>
            <w:vAlign w:val="center"/>
          </w:tcPr>
          <w:p>
            <w:pPr>
              <w:pStyle w:val="0"/>
              <w:widowControl w:val="1"/>
              <w:jc w:val="center"/>
              <w:rPr>
                <w:rFonts w:hint="eastAsia" w:ascii="ＭＳ 明朝" w:hAnsi="ＭＳ 明朝" w:eastAsia="ＭＳ 明朝"/>
                <w:kern w:val="0"/>
                <w:sz w:val="24"/>
              </w:rPr>
            </w:pPr>
            <w:r>
              <w:rPr>
                <w:rFonts w:hint="eastAsia" w:ascii="ＭＳ 明朝" w:hAnsi="ＭＳ 明朝" w:eastAsia="ＭＳ 明朝"/>
                <w:kern w:val="0"/>
                <w:sz w:val="24"/>
              </w:rPr>
              <w:t>第</w:t>
            </w:r>
            <w:r>
              <w:rPr>
                <w:rFonts w:hint="eastAsia" w:ascii="ＭＳ 明朝" w:hAnsi="ＭＳ 明朝" w:eastAsia="ＭＳ 明朝"/>
                <w:kern w:val="0"/>
                <w:sz w:val="24"/>
              </w:rPr>
              <w:t>10</w:t>
            </w:r>
            <w:r>
              <w:rPr>
                <w:rFonts w:hint="eastAsia" w:ascii="ＭＳ 明朝" w:hAnsi="ＭＳ 明朝" w:eastAsia="ＭＳ 明朝"/>
                <w:kern w:val="0"/>
                <w:sz w:val="24"/>
              </w:rPr>
              <w:t>段階</w:t>
            </w:r>
          </w:p>
        </w:tc>
        <w:tc>
          <w:tcPr>
            <w:tcW w:w="1255" w:type="dxa"/>
            <w:vMerge w:val="continue"/>
            <w:vAlign w:val="center"/>
          </w:tcPr>
          <w:p>
            <w:pPr>
              <w:pStyle w:val="0"/>
              <w:rPr>
                <w:rFonts w:hint="eastAsia"/>
              </w:rPr>
            </w:pPr>
          </w:p>
        </w:tc>
        <w:tc>
          <w:tcPr>
            <w:tcW w:w="4730" w:type="dxa"/>
            <w:vAlign w:val="center"/>
          </w:tcPr>
          <w:p>
            <w:pPr>
              <w:pStyle w:val="0"/>
              <w:jc w:val="both"/>
              <w:rPr>
                <w:rFonts w:hint="eastAsia" w:ascii="ＭＳ 明朝" w:hAnsi="ＭＳ 明朝" w:eastAsia="ＭＳ 明朝"/>
                <w:sz w:val="24"/>
              </w:rPr>
            </w:pPr>
            <w:r>
              <w:rPr>
                <w:rFonts w:hint="eastAsia" w:ascii="ＭＳ 明朝" w:hAnsi="ＭＳ 明朝" w:eastAsia="ＭＳ 明朝"/>
                <w:sz w:val="24"/>
              </w:rPr>
              <w:t>合計所得金額が</w:t>
            </w:r>
            <w:r>
              <w:rPr>
                <w:rFonts w:hint="eastAsia" w:ascii="ＭＳ 明朝" w:hAnsi="ＭＳ 明朝" w:eastAsia="ＭＳ 明朝"/>
                <w:sz w:val="24"/>
              </w:rPr>
              <w:t>420</w:t>
            </w:r>
            <w:r>
              <w:rPr>
                <w:rFonts w:hint="eastAsia" w:ascii="ＭＳ 明朝" w:hAnsi="ＭＳ 明朝" w:eastAsia="ＭＳ 明朝"/>
                <w:sz w:val="24"/>
              </w:rPr>
              <w:t>万円以上</w:t>
            </w:r>
            <w:r>
              <w:rPr>
                <w:rFonts w:hint="eastAsia" w:ascii="ＭＳ 明朝" w:hAnsi="ＭＳ 明朝" w:eastAsia="ＭＳ 明朝"/>
                <w:sz w:val="24"/>
              </w:rPr>
              <w:t>520</w:t>
            </w:r>
            <w:r>
              <w:rPr>
                <w:rFonts w:hint="eastAsia" w:ascii="ＭＳ 明朝" w:hAnsi="ＭＳ 明朝" w:eastAsia="ＭＳ 明朝"/>
                <w:sz w:val="24"/>
              </w:rPr>
              <w:t>万円未満の人</w:t>
            </w:r>
          </w:p>
        </w:tc>
        <w:tc>
          <w:tcPr>
            <w:tcW w:w="1155" w:type="dxa"/>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1.9</w:t>
            </w:r>
          </w:p>
        </w:tc>
        <w:tc>
          <w:tcPr>
            <w:tcW w:w="1470" w:type="dxa"/>
            <w:vAlign w:val="center"/>
          </w:tcPr>
          <w:p>
            <w:pPr>
              <w:pStyle w:val="0"/>
              <w:jc w:val="right"/>
              <w:rPr>
                <w:rFonts w:hint="eastAsia" w:ascii="ＭＳ 明朝" w:hAnsi="ＭＳ 明朝" w:eastAsia="ＭＳ 明朝"/>
                <w:sz w:val="24"/>
              </w:rPr>
            </w:pPr>
            <w:r>
              <w:rPr>
                <w:rFonts w:hint="eastAsia" w:ascii="ＭＳ 明朝" w:hAnsi="ＭＳ 明朝" w:eastAsia="ＭＳ 明朝"/>
                <w:sz w:val="24"/>
              </w:rPr>
              <w:t>145,200</w:t>
            </w:r>
            <w:r>
              <w:rPr>
                <w:rFonts w:hint="eastAsia" w:ascii="ＭＳ 明朝" w:hAnsi="ＭＳ 明朝" w:eastAsia="ＭＳ 明朝"/>
                <w:sz w:val="24"/>
              </w:rPr>
              <w:t>円</w:t>
            </w:r>
          </w:p>
        </w:tc>
      </w:tr>
      <w:tr>
        <w:trPr>
          <w:trHeight w:val="780" w:hRule="atLeast"/>
        </w:trPr>
        <w:tc>
          <w:tcPr>
            <w:tcW w:w="1170" w:type="dxa"/>
            <w:vAlign w:val="center"/>
          </w:tcPr>
          <w:p>
            <w:pPr>
              <w:pStyle w:val="0"/>
              <w:widowControl w:val="1"/>
              <w:jc w:val="center"/>
              <w:rPr>
                <w:rFonts w:hint="eastAsia" w:ascii="ＭＳ 明朝" w:hAnsi="ＭＳ 明朝" w:eastAsia="ＭＳ 明朝"/>
                <w:kern w:val="0"/>
                <w:sz w:val="24"/>
              </w:rPr>
            </w:pPr>
            <w:r>
              <w:rPr>
                <w:rFonts w:hint="eastAsia" w:ascii="ＭＳ 明朝" w:hAnsi="ＭＳ 明朝" w:eastAsia="ＭＳ 明朝"/>
                <w:kern w:val="0"/>
                <w:sz w:val="24"/>
              </w:rPr>
              <w:t>第</w:t>
            </w:r>
            <w:r>
              <w:rPr>
                <w:rFonts w:hint="eastAsia" w:ascii="ＭＳ 明朝" w:hAnsi="ＭＳ 明朝" w:eastAsia="ＭＳ 明朝"/>
                <w:kern w:val="0"/>
                <w:sz w:val="24"/>
              </w:rPr>
              <w:t>11</w:t>
            </w:r>
            <w:r>
              <w:rPr>
                <w:rFonts w:hint="eastAsia" w:ascii="ＭＳ 明朝" w:hAnsi="ＭＳ 明朝" w:eastAsia="ＭＳ 明朝"/>
                <w:kern w:val="0"/>
                <w:sz w:val="24"/>
              </w:rPr>
              <w:t>段階</w:t>
            </w:r>
          </w:p>
        </w:tc>
        <w:tc>
          <w:tcPr>
            <w:tcW w:w="1255" w:type="dxa"/>
            <w:vMerge w:val="continue"/>
            <w:vAlign w:val="center"/>
          </w:tcPr>
          <w:p>
            <w:pPr>
              <w:pStyle w:val="0"/>
              <w:rPr>
                <w:rFonts w:hint="eastAsia"/>
              </w:rPr>
            </w:pPr>
          </w:p>
        </w:tc>
        <w:tc>
          <w:tcPr>
            <w:tcW w:w="4730" w:type="dxa"/>
            <w:vAlign w:val="center"/>
          </w:tcPr>
          <w:p>
            <w:pPr>
              <w:pStyle w:val="0"/>
              <w:jc w:val="both"/>
              <w:rPr>
                <w:rFonts w:hint="eastAsia" w:ascii="ＭＳ 明朝" w:hAnsi="ＭＳ 明朝" w:eastAsia="ＭＳ 明朝"/>
                <w:sz w:val="24"/>
              </w:rPr>
            </w:pPr>
            <w:r>
              <w:rPr>
                <w:rFonts w:hint="eastAsia" w:ascii="ＭＳ 明朝" w:hAnsi="ＭＳ 明朝" w:eastAsia="ＭＳ 明朝"/>
                <w:sz w:val="24"/>
              </w:rPr>
              <w:t>合計所得金額が</w:t>
            </w:r>
            <w:r>
              <w:rPr>
                <w:rFonts w:hint="eastAsia" w:ascii="ＭＳ 明朝" w:hAnsi="ＭＳ 明朝" w:eastAsia="ＭＳ 明朝"/>
                <w:sz w:val="24"/>
              </w:rPr>
              <w:t>520</w:t>
            </w:r>
            <w:r>
              <w:rPr>
                <w:rFonts w:hint="eastAsia" w:ascii="ＭＳ 明朝" w:hAnsi="ＭＳ 明朝" w:eastAsia="ＭＳ 明朝"/>
                <w:sz w:val="24"/>
              </w:rPr>
              <w:t>万円以上</w:t>
            </w:r>
            <w:r>
              <w:rPr>
                <w:rFonts w:hint="eastAsia" w:ascii="ＭＳ 明朝" w:hAnsi="ＭＳ 明朝" w:eastAsia="ＭＳ 明朝"/>
                <w:sz w:val="24"/>
              </w:rPr>
              <w:t>620</w:t>
            </w:r>
            <w:r>
              <w:rPr>
                <w:rFonts w:hint="eastAsia" w:ascii="ＭＳ 明朝" w:hAnsi="ＭＳ 明朝" w:eastAsia="ＭＳ 明朝"/>
                <w:sz w:val="24"/>
              </w:rPr>
              <w:t>万円未満の人</w:t>
            </w:r>
          </w:p>
        </w:tc>
        <w:tc>
          <w:tcPr>
            <w:tcW w:w="1155" w:type="dxa"/>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2.1</w:t>
            </w:r>
          </w:p>
        </w:tc>
        <w:tc>
          <w:tcPr>
            <w:tcW w:w="1470" w:type="dxa"/>
            <w:vAlign w:val="center"/>
          </w:tcPr>
          <w:p>
            <w:pPr>
              <w:pStyle w:val="0"/>
              <w:jc w:val="right"/>
              <w:rPr>
                <w:rFonts w:hint="eastAsia" w:ascii="ＭＳ 明朝" w:hAnsi="ＭＳ 明朝" w:eastAsia="ＭＳ 明朝"/>
                <w:sz w:val="24"/>
              </w:rPr>
            </w:pPr>
            <w:r>
              <w:rPr>
                <w:rFonts w:hint="eastAsia" w:ascii="ＭＳ 明朝" w:hAnsi="ＭＳ 明朝" w:eastAsia="ＭＳ 明朝"/>
                <w:sz w:val="24"/>
              </w:rPr>
              <w:t>160,500</w:t>
            </w:r>
            <w:r>
              <w:rPr>
                <w:rFonts w:hint="eastAsia" w:ascii="ＭＳ 明朝" w:hAnsi="ＭＳ 明朝" w:eastAsia="ＭＳ 明朝"/>
                <w:sz w:val="24"/>
              </w:rPr>
              <w:t>円</w:t>
            </w:r>
          </w:p>
        </w:tc>
      </w:tr>
      <w:tr>
        <w:trPr>
          <w:trHeight w:val="780" w:hRule="atLeast"/>
        </w:trPr>
        <w:tc>
          <w:tcPr>
            <w:tcW w:w="1170" w:type="dxa"/>
            <w:vAlign w:val="center"/>
          </w:tcPr>
          <w:p>
            <w:pPr>
              <w:pStyle w:val="0"/>
              <w:widowControl w:val="1"/>
              <w:jc w:val="center"/>
              <w:rPr>
                <w:rFonts w:hint="eastAsia" w:ascii="ＭＳ 明朝" w:hAnsi="ＭＳ 明朝" w:eastAsia="ＭＳ 明朝"/>
                <w:kern w:val="0"/>
                <w:sz w:val="24"/>
              </w:rPr>
            </w:pPr>
            <w:r>
              <w:rPr>
                <w:rFonts w:hint="eastAsia" w:ascii="ＭＳ 明朝" w:hAnsi="ＭＳ 明朝" w:eastAsia="ＭＳ 明朝"/>
                <w:kern w:val="0"/>
                <w:sz w:val="24"/>
              </w:rPr>
              <w:t>第</w:t>
            </w:r>
            <w:r>
              <w:rPr>
                <w:rFonts w:hint="eastAsia" w:ascii="ＭＳ 明朝" w:hAnsi="ＭＳ 明朝" w:eastAsia="ＭＳ 明朝"/>
                <w:kern w:val="0"/>
                <w:sz w:val="24"/>
              </w:rPr>
              <w:t>12</w:t>
            </w:r>
            <w:r>
              <w:rPr>
                <w:rFonts w:hint="eastAsia" w:ascii="ＭＳ 明朝" w:hAnsi="ＭＳ 明朝" w:eastAsia="ＭＳ 明朝"/>
                <w:kern w:val="0"/>
                <w:sz w:val="24"/>
              </w:rPr>
              <w:t>段階</w:t>
            </w:r>
          </w:p>
        </w:tc>
        <w:tc>
          <w:tcPr>
            <w:tcW w:w="1255" w:type="dxa"/>
            <w:vMerge w:val="continue"/>
            <w:vAlign w:val="center"/>
          </w:tcPr>
          <w:p>
            <w:pPr>
              <w:pStyle w:val="0"/>
              <w:jc w:val="both"/>
              <w:rPr>
                <w:rFonts w:hint="eastAsia" w:ascii="ＭＳ 明朝" w:hAnsi="ＭＳ 明朝" w:eastAsia="ＭＳ 明朝"/>
                <w:sz w:val="24"/>
              </w:rPr>
            </w:pPr>
          </w:p>
        </w:tc>
        <w:tc>
          <w:tcPr>
            <w:tcW w:w="4730" w:type="dxa"/>
            <w:vAlign w:val="center"/>
          </w:tcPr>
          <w:p>
            <w:pPr>
              <w:pStyle w:val="0"/>
              <w:jc w:val="both"/>
              <w:rPr>
                <w:rFonts w:hint="eastAsia" w:ascii="ＭＳ 明朝" w:hAnsi="ＭＳ 明朝" w:eastAsia="ＭＳ 明朝"/>
                <w:sz w:val="24"/>
              </w:rPr>
            </w:pPr>
            <w:r>
              <w:rPr>
                <w:rFonts w:hint="eastAsia" w:ascii="ＭＳ 明朝" w:hAnsi="ＭＳ 明朝" w:eastAsia="ＭＳ 明朝"/>
                <w:sz w:val="24"/>
              </w:rPr>
              <w:t>合計所得金額が</w:t>
            </w:r>
            <w:r>
              <w:rPr>
                <w:rFonts w:hint="eastAsia" w:ascii="ＭＳ 明朝" w:hAnsi="ＭＳ 明朝" w:eastAsia="ＭＳ 明朝"/>
                <w:sz w:val="24"/>
              </w:rPr>
              <w:t>620</w:t>
            </w:r>
            <w:r>
              <w:rPr>
                <w:rFonts w:hint="eastAsia" w:ascii="ＭＳ 明朝" w:hAnsi="ＭＳ 明朝" w:eastAsia="ＭＳ 明朝"/>
                <w:sz w:val="24"/>
              </w:rPr>
              <w:t>万円以上</w:t>
            </w:r>
            <w:r>
              <w:rPr>
                <w:rFonts w:hint="eastAsia" w:ascii="ＭＳ 明朝" w:hAnsi="ＭＳ 明朝" w:eastAsia="ＭＳ 明朝"/>
                <w:sz w:val="24"/>
              </w:rPr>
              <w:t>720</w:t>
            </w:r>
            <w:r>
              <w:rPr>
                <w:rFonts w:hint="eastAsia" w:ascii="ＭＳ 明朝" w:hAnsi="ＭＳ 明朝" w:eastAsia="ＭＳ 明朝"/>
                <w:sz w:val="24"/>
              </w:rPr>
              <w:t>万円未満の人</w:t>
            </w:r>
          </w:p>
        </w:tc>
        <w:tc>
          <w:tcPr>
            <w:tcW w:w="1155" w:type="dxa"/>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2.3</w:t>
            </w:r>
          </w:p>
        </w:tc>
        <w:tc>
          <w:tcPr>
            <w:tcW w:w="1470" w:type="dxa"/>
            <w:vAlign w:val="center"/>
          </w:tcPr>
          <w:p>
            <w:pPr>
              <w:pStyle w:val="0"/>
              <w:jc w:val="right"/>
              <w:rPr>
                <w:rFonts w:hint="eastAsia" w:ascii="ＭＳ 明朝" w:hAnsi="ＭＳ 明朝" w:eastAsia="ＭＳ 明朝"/>
                <w:sz w:val="24"/>
              </w:rPr>
            </w:pPr>
            <w:r>
              <w:rPr>
                <w:rFonts w:hint="eastAsia" w:ascii="ＭＳ 明朝" w:hAnsi="ＭＳ 明朝" w:eastAsia="ＭＳ 明朝"/>
                <w:sz w:val="24"/>
              </w:rPr>
              <w:t>175,800</w:t>
            </w:r>
            <w:r>
              <w:rPr>
                <w:rFonts w:hint="eastAsia" w:ascii="ＭＳ 明朝" w:hAnsi="ＭＳ 明朝" w:eastAsia="ＭＳ 明朝"/>
                <w:sz w:val="24"/>
              </w:rPr>
              <w:t>円</w:t>
            </w:r>
          </w:p>
        </w:tc>
      </w:tr>
      <w:tr>
        <w:trPr>
          <w:trHeight w:val="780" w:hRule="atLeast"/>
        </w:trPr>
        <w:tc>
          <w:tcPr>
            <w:tcW w:w="1170" w:type="dxa"/>
            <w:vAlign w:val="center"/>
          </w:tcPr>
          <w:p>
            <w:pPr>
              <w:pStyle w:val="0"/>
              <w:widowControl w:val="1"/>
              <w:jc w:val="center"/>
              <w:rPr>
                <w:rFonts w:hint="eastAsia" w:ascii="ＭＳ 明朝" w:hAnsi="ＭＳ 明朝" w:eastAsia="ＭＳ 明朝"/>
                <w:kern w:val="0"/>
                <w:sz w:val="24"/>
              </w:rPr>
            </w:pPr>
            <w:r>
              <w:rPr>
                <w:rFonts w:hint="eastAsia" w:ascii="ＭＳ 明朝" w:hAnsi="ＭＳ 明朝" w:eastAsia="ＭＳ 明朝"/>
                <w:kern w:val="0"/>
                <w:sz w:val="24"/>
              </w:rPr>
              <w:t>第</w:t>
            </w:r>
            <w:r>
              <w:rPr>
                <w:rFonts w:hint="eastAsia" w:ascii="ＭＳ 明朝" w:hAnsi="ＭＳ 明朝" w:eastAsia="ＭＳ 明朝"/>
                <w:kern w:val="0"/>
                <w:sz w:val="24"/>
              </w:rPr>
              <w:t>13</w:t>
            </w:r>
            <w:r>
              <w:rPr>
                <w:rFonts w:hint="eastAsia" w:ascii="ＭＳ 明朝" w:hAnsi="ＭＳ 明朝" w:eastAsia="ＭＳ 明朝"/>
                <w:kern w:val="0"/>
                <w:sz w:val="24"/>
              </w:rPr>
              <w:t>段階</w:t>
            </w:r>
          </w:p>
        </w:tc>
        <w:tc>
          <w:tcPr>
            <w:tcW w:w="1255" w:type="dxa"/>
            <w:vMerge w:val="continue"/>
            <w:vAlign w:val="center"/>
          </w:tcPr>
          <w:p>
            <w:pPr>
              <w:pStyle w:val="0"/>
              <w:rPr>
                <w:rFonts w:hint="eastAsia"/>
              </w:rPr>
            </w:pPr>
          </w:p>
        </w:tc>
        <w:tc>
          <w:tcPr>
            <w:tcW w:w="4730" w:type="dxa"/>
            <w:vAlign w:val="center"/>
          </w:tcPr>
          <w:p>
            <w:pPr>
              <w:pStyle w:val="0"/>
              <w:jc w:val="both"/>
              <w:rPr>
                <w:rFonts w:hint="eastAsia" w:ascii="ＭＳ 明朝" w:hAnsi="ＭＳ 明朝" w:eastAsia="ＭＳ 明朝"/>
                <w:sz w:val="24"/>
              </w:rPr>
            </w:pPr>
            <w:r>
              <w:rPr>
                <w:rFonts w:hint="eastAsia" w:ascii="ＭＳ 明朝" w:hAnsi="ＭＳ 明朝" w:eastAsia="ＭＳ 明朝"/>
                <w:sz w:val="24"/>
              </w:rPr>
              <w:t>合計所得金額が</w:t>
            </w:r>
            <w:r>
              <w:rPr>
                <w:rFonts w:hint="eastAsia" w:ascii="ＭＳ 明朝" w:hAnsi="ＭＳ 明朝" w:eastAsia="ＭＳ 明朝"/>
                <w:sz w:val="24"/>
              </w:rPr>
              <w:t>720</w:t>
            </w:r>
            <w:r>
              <w:rPr>
                <w:rFonts w:hint="eastAsia" w:ascii="ＭＳ 明朝" w:hAnsi="ＭＳ 明朝" w:eastAsia="ＭＳ 明朝"/>
                <w:sz w:val="24"/>
              </w:rPr>
              <w:t>万円以上の人</w:t>
            </w:r>
          </w:p>
        </w:tc>
        <w:tc>
          <w:tcPr>
            <w:tcW w:w="1155" w:type="dxa"/>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2.4</w:t>
            </w:r>
          </w:p>
        </w:tc>
        <w:tc>
          <w:tcPr>
            <w:tcW w:w="1470" w:type="dxa"/>
            <w:vAlign w:val="center"/>
          </w:tcPr>
          <w:p>
            <w:pPr>
              <w:pStyle w:val="0"/>
              <w:jc w:val="right"/>
              <w:rPr>
                <w:rFonts w:hint="eastAsia" w:ascii="ＭＳ 明朝" w:hAnsi="ＭＳ 明朝" w:eastAsia="ＭＳ 明朝"/>
                <w:sz w:val="24"/>
              </w:rPr>
            </w:pPr>
            <w:r>
              <w:rPr>
                <w:rFonts w:hint="eastAsia" w:ascii="ＭＳ 明朝" w:hAnsi="ＭＳ 明朝" w:eastAsia="ＭＳ 明朝"/>
                <w:sz w:val="24"/>
              </w:rPr>
              <w:t>183,400</w:t>
            </w:r>
            <w:r>
              <w:rPr>
                <w:rFonts w:hint="eastAsia" w:ascii="ＭＳ 明朝" w:hAnsi="ＭＳ 明朝" w:eastAsia="ＭＳ 明朝"/>
                <w:sz w:val="24"/>
              </w:rPr>
              <w:t>円</w:t>
            </w:r>
          </w:p>
        </w:tc>
      </w:tr>
    </w:tbl>
    <w:p>
      <w:pPr>
        <w:pStyle w:val="0"/>
        <w:rPr>
          <w:rFonts w:hint="eastAsia" w:asciiTheme="minorEastAsia" w:hAnsiTheme="minorEastAsia" w:eastAsiaTheme="minorEastAsia"/>
          <w:sz w:val="24"/>
        </w:rPr>
      </w:pPr>
    </w:p>
    <w:sectPr>
      <w:pgSz w:w="11906" w:h="16838"/>
      <w:pgMar w:top="1134" w:right="1134" w:bottom="964" w:left="1134" w:header="851" w:footer="992" w:gutter="0"/>
      <w:cols w:space="720"/>
      <w:textDirection w:val="lrTb"/>
      <w:docGrid w:type="lines" w:linePitch="3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ＤＦＰ平成明朝体W7Ｇ">
    <w:panose1 w:val="00000000000000000000"/>
    <w:charset w:val="80"/>
    <w:family w:val="roman"/>
    <w:pitch w:val="fixed"/>
    <w:sig w:usb0="00000000" w:usb1="00000000" w:usb2="00000000" w:usb3="00000000" w:csb0="00000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OTF UD黎ミン Pr6N L">
    <w:panose1 w:val="00000000000000000000"/>
    <w:charset w:val="80"/>
    <w:family w:val="roman"/>
    <w:pitch w:val="fixed"/>
    <w:sig w:usb0="00000000" w:usb1="00000000" w:usb2="00000000" w:usb3="00000000" w:csb0="00820001" w:csb1="00000000"/>
  </w:font>
  <w:font w:name="游明朝">
    <w:panose1 w:val="00000000000000000000"/>
    <w:charset w:val="80"/>
    <w:family w:val="roman"/>
    <w:notTrueType/>
    <w:pitch w:val="variable"/>
    <w:sig w:usb0="00000000" w:usb1="00000000" w:usb2="00000000" w:usb3="00000000" w:csb0="01008200" w:csb1="00000000"/>
  </w:font>
  <w:font w:name="UDShinMGoPr6N-Light-90msp-RKSJ-">
    <w:panose1 w:val="00000000000000000000"/>
    <w:charset w:val="80"/>
    <w:family w:val="auto"/>
    <w:notTrueType/>
    <w:pitch w:val="fixed"/>
    <w:sig w:usb0="00000000" w:usb1="00000000" w:usb2="00000000" w:usb3="00000000" w:csb0="00000000" w:csb1="00000000"/>
  </w:font>
  <w:font w:name="メイリオ">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rawingGridHorizontalSpacing w:val="105"/>
  <w:drawingGridVerticalSpacing w:val="17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Normal (Web)"/>
    <w:basedOn w:val="0"/>
    <w:next w:val="21"/>
    <w:link w:val="0"/>
    <w:uiPriority w:val="0"/>
    <w:pPr>
      <w:widowControl w:val="1"/>
      <w:spacing w:before="134" w:beforeLines="0" w:beforeAutospacing="0" w:after="24" w:afterLines="0" w:afterAutospacing="0" w:line="336" w:lineRule="atLeast"/>
      <w:ind w:left="150" w:right="75"/>
      <w:jc w:val="left"/>
    </w:pPr>
    <w:rPr>
      <w:rFonts w:ascii="ＭＳ Ｐゴシック" w:hAnsi="ＭＳ Ｐゴシック" w:eastAsia="ＭＳ Ｐゴシック"/>
      <w:color w:val="1B1B1B"/>
      <w:kern w:val="0"/>
      <w:sz w:val="20"/>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1492</TotalTime>
  <Pages>6</Pages>
  <Words>271</Words>
  <Characters>2973</Characters>
  <Application>JUST Note</Application>
  <Lines>3193</Lines>
  <Paragraphs>214</Paragraphs>
  <CharactersWithSpaces>2983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高橋香</dc:creator>
  <cp:lastModifiedBy>相澤　友樹</cp:lastModifiedBy>
  <cp:lastPrinted>2026-05-27T13:31:34Z</cp:lastPrinted>
  <dcterms:created xsi:type="dcterms:W3CDTF">2021-05-21T00:30:00Z</dcterms:created>
  <dcterms:modified xsi:type="dcterms:W3CDTF">2026-06-22T01:50:06Z</dcterms:modified>
  <cp:revision>51</cp:revision>
</cp:coreProperties>
</file>