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ind w:leftChars="0" w:firstLineChars="0"/>
        <w:jc w:val="both"/>
        <w:rPr>
          <w:rFonts w:hint="default" w:ascii="ＭＳ 明朝" w:hAnsi="ＭＳ 明朝" w:eastAsia="ＭＳ 明朝"/>
          <w:sz w:val="21"/>
        </w:rPr>
      </w:pPr>
      <w:r>
        <w:rPr>
          <w:rFonts w:hint="eastAsia" w:ascii="ＭＳ 明朝" w:hAnsi="ＭＳ 明朝" w:eastAsia="ＭＳ 明朝"/>
          <w:sz w:val="21"/>
        </w:rPr>
        <w:t>大崎市公告第</w:t>
      </w:r>
      <w:r>
        <w:rPr>
          <w:rFonts w:hint="eastAsia"/>
        </w:rPr>
        <w:fldChar w:fldCharType="begin"/>
      </w:r>
      <w:r>
        <w:rPr>
          <w:rFonts w:hint="default" w:ascii="ＭＳ 明朝" w:hAnsi="ＭＳ 明朝" w:eastAsia="ＭＳ 明朝"/>
          <w:sz w:val="21"/>
        </w:rPr>
        <w:instrText xml:space="preserve"> </w:instrText>
      </w:r>
      <w:r>
        <w:rPr>
          <w:rFonts w:hint="eastAsia" w:ascii="ＭＳ 明朝" w:hAnsi="ＭＳ 明朝" w:eastAsia="ＭＳ 明朝"/>
          <w:sz w:val="21"/>
        </w:rPr>
        <w:instrText xml:space="preserve">MERGEFIELD </w:instrText>
      </w:r>
      <w:r>
        <w:rPr>
          <w:rFonts w:hint="eastAsia" w:ascii="ＭＳ 明朝" w:hAnsi="ＭＳ 明朝" w:eastAsia="ＭＳ 明朝"/>
          <w:sz w:val="21"/>
        </w:rPr>
        <w:instrText>公告番号</w:instrText>
      </w:r>
      <w:r>
        <w:rPr>
          <w:rFonts w:hint="default" w:ascii="ＭＳ 明朝" w:hAnsi="ＭＳ 明朝" w:eastAsia="ＭＳ 明朝"/>
          <w:sz w:val="21"/>
        </w:rPr>
        <w:instrText xml:space="preserve"> </w:instrText>
      </w:r>
      <w:r>
        <w:rPr>
          <w:rFonts w:hint="eastAsia"/>
        </w:rPr>
        <w:fldChar w:fldCharType="end"/>
      </w:r>
      <w:r>
        <w:rPr>
          <w:rFonts w:hint="eastAsia" w:ascii="ＭＳ 明朝" w:hAnsi="ＭＳ 明朝" w:eastAsia="ＭＳ 明朝"/>
          <w:sz w:val="21"/>
        </w:rPr>
        <w:t>１６号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　令和</w:t>
      </w:r>
      <w:r>
        <w:rPr>
          <w:rFonts w:hint="eastAsia" w:ascii="ＭＳ 明朝" w:hAnsi="ＭＳ 明朝" w:eastAsia="ＭＳ 明朝"/>
          <w:color w:val="000000"/>
          <w:sz w:val="21"/>
        </w:rPr>
        <w:t>8</w:t>
      </w:r>
      <w:r>
        <w:rPr>
          <w:rFonts w:hint="eastAsia" w:ascii="ＭＳ 明朝" w:hAnsi="ＭＳ 明朝" w:eastAsia="ＭＳ 明朝"/>
          <w:color w:val="000000"/>
          <w:sz w:val="21"/>
        </w:rPr>
        <w:t>年</w:t>
      </w:r>
      <w:r>
        <w:rPr>
          <w:rFonts w:hint="eastAsia" w:ascii="ＭＳ 明朝" w:hAnsi="ＭＳ 明朝" w:eastAsia="ＭＳ 明朝"/>
          <w:color w:val="000000"/>
          <w:sz w:val="21"/>
        </w:rPr>
        <w:t xml:space="preserve"> 1</w:t>
      </w:r>
      <w:r>
        <w:rPr>
          <w:rFonts w:hint="eastAsia" w:ascii="ＭＳ 明朝" w:hAnsi="ＭＳ 明朝" w:eastAsia="ＭＳ 明朝"/>
          <w:color w:val="000000"/>
          <w:sz w:val="21"/>
        </w:rPr>
        <w:t>月</w:t>
      </w:r>
      <w:r>
        <w:rPr>
          <w:rFonts w:hint="eastAsia" w:ascii="ＭＳ 明朝" w:hAnsi="ＭＳ 明朝" w:eastAsia="ＭＳ 明朝"/>
          <w:color w:val="000000"/>
          <w:sz w:val="21"/>
        </w:rPr>
        <w:t>23</w:t>
      </w:r>
      <w:r>
        <w:rPr>
          <w:rFonts w:hint="eastAsia" w:ascii="ＭＳ 明朝" w:hAnsi="ＭＳ 明朝" w:eastAsia="ＭＳ 明朝"/>
          <w:color w:val="000000"/>
          <w:sz w:val="21"/>
        </w:rPr>
        <w:t>日</w:t>
      </w:r>
    </w:p>
    <w:p>
      <w:pPr>
        <w:pStyle w:val="0"/>
        <w:kinsoku w:val="0"/>
        <w:spacing w:line="358" w:lineRule="exact"/>
        <w:jc w:val="both"/>
        <w:rPr>
          <w:rFonts w:hint="default" w:ascii="ＭＳ 明朝" w:hAnsi="ＭＳ 明朝" w:eastAsia="ＭＳ 明朝"/>
          <w:sz w:val="21"/>
        </w:rPr>
      </w:pPr>
    </w:p>
    <w:p>
      <w:pPr>
        <w:pStyle w:val="0"/>
        <w:kinsoku w:val="0"/>
        <w:spacing w:line="358" w:lineRule="exact"/>
        <w:ind w:left="6692" w:leftChars="3042"/>
        <w:jc w:val="both"/>
        <w:rPr>
          <w:rFonts w:hint="default" w:ascii="ＭＳ 明朝" w:hAnsi="ＭＳ 明朝" w:eastAsia="ＭＳ 明朝"/>
          <w:sz w:val="21"/>
        </w:rPr>
      </w:pPr>
      <w:r>
        <w:rPr>
          <w:rFonts w:hint="eastAsia" w:ascii="ＭＳ 明朝" w:hAnsi="ＭＳ 明朝" w:eastAsia="ＭＳ 明朝"/>
          <w:sz w:val="21"/>
        </w:rPr>
        <w:t>大崎市長　伊藤</w:t>
      </w:r>
      <w:r>
        <w:rPr>
          <w:rFonts w:hint="eastAsia" w:ascii="ＭＳ 明朝" w:hAnsi="ＭＳ 明朝" w:eastAsia="ＭＳ 明朝"/>
          <w:sz w:val="21"/>
        </w:rPr>
        <w:t xml:space="preserve"> </w:t>
      </w:r>
      <w:r>
        <w:rPr>
          <w:rFonts w:hint="eastAsia" w:ascii="ＭＳ 明朝" w:hAnsi="ＭＳ 明朝" w:eastAsia="ＭＳ 明朝"/>
          <w:sz w:val="21"/>
        </w:rPr>
        <w:t>康志</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2025001741</w:t>
      </w:r>
    </w:p>
    <w:p>
      <w:pPr>
        <w:pStyle w:val="0"/>
        <w:kinsoku w:val="0"/>
        <w:spacing w:line="358" w:lineRule="exact"/>
        <w:ind w:left="1841" w:leftChars="314" w:hanging="1150" w:hangingChars="500"/>
        <w:jc w:val="both"/>
        <w:rPr>
          <w:rFonts w:hint="default" w:ascii="ＭＳ 明朝" w:hAnsi="ＭＳ 明朝" w:eastAsia="ＭＳ 明朝"/>
          <w:sz w:val="21"/>
        </w:rPr>
      </w:pPr>
      <w:r>
        <w:rPr>
          <w:rFonts w:hint="eastAsia" w:ascii="ＭＳ 明朝" w:hAnsi="ＭＳ 明朝" w:eastAsia="ＭＳ 明朝"/>
          <w:sz w:val="21"/>
        </w:rPr>
        <w:t>件　　名　　スクールバス運行管理業務（古川北小学校・清滝）</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（２）場　　所　　大崎市古川地域内</w:t>
      </w:r>
    </w:p>
    <w:p>
      <w:pPr>
        <w:pStyle w:val="30"/>
        <w:numPr>
          <w:ilvl w:val="0"/>
          <w:numId w:val="1"/>
        </w:numPr>
        <w:kinsoku w:val="0"/>
        <w:spacing w:line="358" w:lineRule="exact"/>
        <w:ind w:leftChars="0"/>
        <w:jc w:val="both"/>
        <w:rPr>
          <w:rFonts w:hint="default" w:ascii="ＭＳ 明朝" w:hAnsi="ＭＳ 明朝" w:eastAsia="ＭＳ 明朝"/>
          <w:sz w:val="21"/>
        </w:rPr>
      </w:pPr>
      <w:r>
        <w:rPr>
          <w:rFonts w:hint="eastAsia" w:ascii="ＭＳ 明朝" w:hAnsi="ＭＳ 明朝" w:eastAsia="ＭＳ 明朝"/>
          <w:sz w:val="21"/>
        </w:rPr>
        <w:t>期　　間　　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 xml:space="preserve"> 4</w:t>
      </w:r>
      <w:r>
        <w:rPr>
          <w:rFonts w:hint="eastAsia" w:ascii="ＭＳ 明朝" w:hAnsi="ＭＳ 明朝" w:eastAsia="ＭＳ 明朝"/>
          <w:sz w:val="21"/>
        </w:rPr>
        <w:t>月</w:t>
      </w:r>
      <w:r>
        <w:rPr>
          <w:rFonts w:hint="eastAsia" w:ascii="ＭＳ 明朝" w:hAnsi="ＭＳ 明朝" w:eastAsia="ＭＳ 明朝"/>
          <w:sz w:val="21"/>
        </w:rPr>
        <w:t xml:space="preserve"> 1</w:t>
      </w:r>
      <w:r>
        <w:rPr>
          <w:rFonts w:hint="eastAsia" w:ascii="ＭＳ 明朝" w:hAnsi="ＭＳ 明朝" w:eastAsia="ＭＳ 明朝"/>
          <w:sz w:val="21"/>
        </w:rPr>
        <w:t>日から令和</w:t>
      </w:r>
      <w:r>
        <w:rPr>
          <w:rFonts w:hint="eastAsia" w:ascii="ＭＳ 明朝" w:hAnsi="ＭＳ 明朝" w:eastAsia="ＭＳ 明朝"/>
          <w:sz w:val="21"/>
        </w:rPr>
        <w:t>13</w:t>
      </w:r>
      <w:r>
        <w:rPr>
          <w:rFonts w:hint="eastAsia" w:ascii="ＭＳ 明朝" w:hAnsi="ＭＳ 明朝" w:eastAsia="ＭＳ 明朝"/>
          <w:sz w:val="21"/>
        </w:rPr>
        <w:t>年</w:t>
      </w:r>
      <w:r>
        <w:rPr>
          <w:rFonts w:hint="eastAsia" w:ascii="ＭＳ 明朝" w:hAnsi="ＭＳ 明朝" w:eastAsia="ＭＳ 明朝"/>
          <w:sz w:val="21"/>
        </w:rPr>
        <w:t xml:space="preserve"> 3</w:t>
      </w:r>
      <w:r>
        <w:rPr>
          <w:rFonts w:hint="eastAsia" w:ascii="ＭＳ 明朝" w:hAnsi="ＭＳ 明朝" w:eastAsia="ＭＳ 明朝"/>
          <w:sz w:val="21"/>
        </w:rPr>
        <w:t>月</w:t>
      </w:r>
      <w:r>
        <w:rPr>
          <w:rFonts w:hint="eastAsia" w:ascii="ＭＳ 明朝" w:hAnsi="ＭＳ 明朝" w:eastAsia="ＭＳ 明朝"/>
          <w:sz w:val="21"/>
        </w:rPr>
        <w:t>31</w:t>
      </w:r>
      <w:r>
        <w:rPr>
          <w:rFonts w:hint="eastAsia" w:ascii="ＭＳ 明朝" w:hAnsi="ＭＳ 明朝" w:eastAsia="ＭＳ 明朝"/>
          <w:sz w:val="21"/>
        </w:rPr>
        <w:t>日まで</w:t>
      </w:r>
    </w:p>
    <w:p>
      <w:pPr>
        <w:pStyle w:val="30"/>
        <w:numPr>
          <w:ilvl w:val="0"/>
          <w:numId w:val="1"/>
        </w:numPr>
        <w:kinsoku w:val="0"/>
        <w:spacing w:line="358" w:lineRule="exact"/>
        <w:ind w:leftChars="0" w:right="-101" w:rightChars="-46"/>
        <w:jc w:val="both"/>
        <w:rPr>
          <w:rFonts w:hint="eastAsia" w:ascii="ＭＳ 明朝" w:hAnsi="ＭＳ 明朝" w:eastAsia="ＭＳ 明朝"/>
          <w:sz w:val="21"/>
        </w:rPr>
      </w:pPr>
      <w:r>
        <w:rPr>
          <w:rFonts w:hint="eastAsia" w:ascii="ＭＳ 明朝" w:hAnsi="ＭＳ 明朝" w:eastAsia="ＭＳ 明朝"/>
          <w:sz w:val="21"/>
        </w:rPr>
        <w:t>業務概要</w:t>
      </w:r>
      <w:r>
        <w:rPr>
          <w:rFonts w:hint="eastAsia" w:ascii="ＭＳ 明朝" w:hAnsi="ＭＳ 明朝" w:eastAsia="ＭＳ 明朝"/>
          <w:sz w:val="21"/>
        </w:rPr>
        <w:t xml:space="preserve">   </w:t>
      </w:r>
      <w:r>
        <w:rPr>
          <w:rFonts w:hint="eastAsia" w:ascii="ＭＳ 明朝" w:hAnsi="ＭＳ 明朝" w:eastAsia="ＭＳ 明朝"/>
          <w:sz w:val="21"/>
        </w:rPr>
        <w:t>【運行校】</w:t>
      </w:r>
    </w:p>
    <w:p>
      <w:pPr>
        <w:pStyle w:val="30"/>
        <w:numPr>
          <w:numId w:val="0"/>
        </w:numPr>
        <w:kinsoku w:val="0"/>
        <w:spacing w:line="358" w:lineRule="exact"/>
        <w:ind w:left="84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大崎市立古川北小学校</w:t>
      </w:r>
    </w:p>
    <w:p>
      <w:pPr>
        <w:pStyle w:val="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【運行期間】</w:t>
      </w:r>
    </w:p>
    <w:p>
      <w:pPr>
        <w:pStyle w:val="30"/>
        <w:numPr>
          <w:numId w:val="0"/>
        </w:numPr>
        <w:kinsoku w:val="0"/>
        <w:spacing w:line="358" w:lineRule="exact"/>
        <w:ind w:left="84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4</w:t>
      </w:r>
      <w:r>
        <w:rPr>
          <w:rFonts w:hint="eastAsia" w:ascii="ＭＳ 明朝" w:hAnsi="ＭＳ 明朝" w:eastAsia="ＭＳ 明朝"/>
          <w:sz w:val="21"/>
        </w:rPr>
        <w:t>月</w:t>
      </w:r>
      <w:r>
        <w:rPr>
          <w:rFonts w:hint="eastAsia" w:ascii="ＭＳ 明朝" w:hAnsi="ＭＳ 明朝" w:eastAsia="ＭＳ 明朝"/>
          <w:sz w:val="21"/>
        </w:rPr>
        <w:t>1</w:t>
      </w:r>
      <w:r>
        <w:rPr>
          <w:rFonts w:hint="eastAsia" w:ascii="ＭＳ 明朝" w:hAnsi="ＭＳ 明朝" w:eastAsia="ＭＳ 明朝"/>
          <w:sz w:val="21"/>
        </w:rPr>
        <w:t>日から令和</w:t>
      </w:r>
      <w:r>
        <w:rPr>
          <w:rFonts w:hint="eastAsia" w:ascii="ＭＳ 明朝" w:hAnsi="ＭＳ 明朝" w:eastAsia="ＭＳ 明朝"/>
          <w:sz w:val="21"/>
        </w:rPr>
        <w:t>13</w:t>
      </w:r>
      <w:r>
        <w:rPr>
          <w:rFonts w:hint="eastAsia" w:ascii="ＭＳ 明朝" w:hAnsi="ＭＳ 明朝" w:eastAsia="ＭＳ 明朝"/>
          <w:sz w:val="21"/>
        </w:rPr>
        <w:t>年</w:t>
      </w:r>
      <w:r>
        <w:rPr>
          <w:rFonts w:hint="eastAsia" w:ascii="ＭＳ 明朝" w:hAnsi="ＭＳ 明朝" w:eastAsia="ＭＳ 明朝"/>
          <w:sz w:val="21"/>
        </w:rPr>
        <w:t>3</w:t>
      </w:r>
      <w:r>
        <w:rPr>
          <w:rFonts w:hint="eastAsia" w:ascii="ＭＳ 明朝" w:hAnsi="ＭＳ 明朝" w:eastAsia="ＭＳ 明朝"/>
          <w:sz w:val="21"/>
        </w:rPr>
        <w:t>月</w:t>
      </w:r>
      <w:r>
        <w:rPr>
          <w:rFonts w:hint="eastAsia" w:ascii="ＭＳ 明朝" w:hAnsi="ＭＳ 明朝" w:eastAsia="ＭＳ 明朝"/>
          <w:sz w:val="21"/>
        </w:rPr>
        <w:t>31</w:t>
      </w:r>
      <w:r>
        <w:rPr>
          <w:rFonts w:hint="eastAsia" w:ascii="ＭＳ 明朝" w:hAnsi="ＭＳ 明朝" w:eastAsia="ＭＳ 明朝"/>
          <w:sz w:val="21"/>
        </w:rPr>
        <w:t>日まで</w:t>
      </w:r>
    </w:p>
    <w:p>
      <w:pPr>
        <w:pStyle w:val="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【運行ルート</w:t>
      </w:r>
      <w:bookmarkStart w:id="0" w:name="_GoBack"/>
      <w:bookmarkEnd w:id="0"/>
      <w:r>
        <w:rPr>
          <w:rFonts w:hint="eastAsia" w:ascii="ＭＳ 明朝" w:hAnsi="ＭＳ 明朝" w:eastAsia="ＭＳ 明朝"/>
          <w:sz w:val="21"/>
        </w:rPr>
        <w:t>及び車両】</w:t>
      </w:r>
    </w:p>
    <w:p>
      <w:pPr>
        <w:pStyle w:val="0"/>
        <w:numPr>
          <w:numId w:val="0"/>
        </w:numPr>
        <w:kinsoku w:val="0"/>
        <w:spacing w:line="358" w:lineRule="exact"/>
        <w:ind w:left="0" w:leftChars="0" w:right="-101" w:rightChars="-46" w:firstLine="2300" w:firstLineChars="1000"/>
        <w:jc w:val="both"/>
        <w:rPr>
          <w:rFonts w:hint="eastAsia" w:ascii="ＭＳ 明朝" w:hAnsi="ＭＳ 明朝" w:eastAsia="ＭＳ 明朝"/>
          <w:sz w:val="21"/>
        </w:rPr>
      </w:pPr>
      <w:r>
        <w:rPr>
          <w:rFonts w:hint="eastAsia" w:ascii="ＭＳ 明朝" w:hAnsi="ＭＳ 明朝" w:eastAsia="ＭＳ 明朝"/>
          <w:sz w:val="21"/>
        </w:rPr>
        <w:t>清滝ルート①　小型車</w:t>
      </w:r>
    </w:p>
    <w:p>
      <w:pPr>
        <w:pStyle w:val="0"/>
        <w:numPr>
          <w:numId w:val="0"/>
        </w:numPr>
        <w:kinsoku w:val="0"/>
        <w:spacing w:line="358" w:lineRule="exact"/>
        <w:ind w:left="0" w:leftChars="0" w:right="-101" w:rightChars="-46" w:firstLine="2300" w:firstLineChars="1000"/>
        <w:jc w:val="both"/>
        <w:rPr>
          <w:rFonts w:hint="eastAsia" w:ascii="ＭＳ 明朝" w:hAnsi="ＭＳ 明朝" w:eastAsia="ＭＳ 明朝"/>
          <w:sz w:val="21"/>
        </w:rPr>
      </w:pPr>
      <w:r>
        <w:rPr>
          <w:rFonts w:hint="eastAsia" w:ascii="ＭＳ 明朝" w:hAnsi="ＭＳ 明朝" w:eastAsia="ＭＳ 明朝"/>
          <w:sz w:val="21"/>
        </w:rPr>
        <w:t>清滝ルート②　小型車</w:t>
      </w:r>
    </w:p>
    <w:p>
      <w:pPr>
        <w:pStyle w:val="0"/>
        <w:numPr>
          <w:numId w:val="0"/>
        </w:numPr>
        <w:kinsoku w:val="0"/>
        <w:spacing w:line="358" w:lineRule="exact"/>
        <w:ind w:left="0" w:leftChars="0" w:right="-101" w:rightChars="-46" w:firstLine="2300" w:firstLineChars="1000"/>
        <w:jc w:val="both"/>
        <w:rPr>
          <w:rFonts w:hint="default" w:ascii="ＭＳ 明朝" w:hAnsi="ＭＳ 明朝" w:eastAsia="ＭＳ 明朝"/>
          <w:sz w:val="21"/>
        </w:rPr>
      </w:pPr>
      <w:r>
        <w:rPr>
          <w:rFonts w:hint="eastAsia" w:ascii="ＭＳ 明朝" w:hAnsi="ＭＳ 明朝" w:eastAsia="ＭＳ 明朝"/>
          <w:sz w:val="21"/>
        </w:rPr>
        <w:t>清滝ルート③　コミューター</w:t>
      </w:r>
    </w:p>
    <w:p>
      <w:pPr>
        <w:pStyle w:val="0"/>
        <w:numPr>
          <w:numId w:val="0"/>
        </w:numPr>
        <w:kinsoku w:val="0"/>
        <w:spacing w:line="358" w:lineRule="exact"/>
        <w:ind w:left="0" w:leftChars="0" w:right="-101" w:rightChars="-46" w:firstLine="2300" w:firstLineChars="1000"/>
        <w:jc w:val="both"/>
        <w:rPr>
          <w:rFonts w:hint="default" w:ascii="ＭＳ 明朝" w:hAnsi="ＭＳ 明朝" w:eastAsia="ＭＳ 明朝"/>
          <w:sz w:val="21"/>
        </w:rPr>
      </w:pPr>
    </w:p>
    <w:p>
      <w:pPr>
        <w:pStyle w:val="30"/>
        <w:numPr>
          <w:numId w:val="0"/>
        </w:numPr>
        <w:kinsoku w:val="0"/>
        <w:spacing w:line="358" w:lineRule="exact"/>
        <w:ind w:left="0" w:leftChars="0" w:right="-101" w:rightChars="-46" w:firstLine="0" w:firstLineChars="0"/>
        <w:jc w:val="both"/>
        <w:rPr>
          <w:rFonts w:hint="default" w:ascii="ＭＳ 明朝" w:hAnsi="ＭＳ 明朝" w:eastAsia="ＭＳ 明朝"/>
          <w:sz w:val="21"/>
        </w:rPr>
      </w:pPr>
      <w:r>
        <w:rPr>
          <w:rFonts w:hint="eastAsia" w:ascii="ＭＳ 明朝" w:hAnsi="ＭＳ 明朝" w:eastAsia="ＭＳ 明朝"/>
          <w:color w:val="000000"/>
          <w:sz w:val="21"/>
        </w:rPr>
        <w:t>（５）支払条件　</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前金払　なし</w:t>
      </w:r>
    </w:p>
    <w:p>
      <w:pPr>
        <w:pStyle w:val="0"/>
        <w:kinsoku w:val="0"/>
        <w:spacing w:line="358" w:lineRule="exact"/>
        <w:ind w:left="2300" w:hanging="2300" w:hangingChars="1000"/>
        <w:jc w:val="both"/>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sz w:val="21"/>
          <w:u w:val="single" w:color="auto"/>
        </w:rPr>
        <w:t>最低制限価格　設定なし</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spacing w:line="358" w:lineRule="exact"/>
        <w:ind w:left="670" w:leftChars="200" w:hanging="230" w:hangingChars="100"/>
        <w:jc w:val="both"/>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spacing w:line="358" w:lineRule="exact"/>
        <w:ind w:left="670" w:leftChars="200" w:hanging="230" w:hangingChars="100"/>
        <w:jc w:val="both"/>
        <w:rPr>
          <w:rFonts w:hint="default" w:ascii="ＭＳ 明朝" w:hAnsi="ＭＳ 明朝" w:eastAsia="ＭＳ 明朝"/>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３　契約保証金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wordWrap w:val="1"/>
        <w:jc w:val="both"/>
        <w:rPr>
          <w:rFonts w:hint="default"/>
        </w:rPr>
      </w:pPr>
      <w:r>
        <w:rPr>
          <w:rFonts w:hint="eastAsia"/>
        </w:rPr>
        <w:t>大崎市物品調達等に係る競争入札の参加資格等に関する規程第６条に規定する令和７・８年度大崎市物品調達等に係る競争入札参加業者登録簿に登録されている業者で，下記の要件を満たしていること。</w:t>
      </w:r>
    </w:p>
    <w:p>
      <w:pPr>
        <w:pStyle w:val="22"/>
        <w:rPr>
          <w:rFonts w:hint="default"/>
        </w:rPr>
      </w:pPr>
      <w:r>
        <w:rPr>
          <w:rFonts w:hint="eastAsia"/>
        </w:rPr>
        <w:t>記</w:t>
      </w:r>
    </w:p>
    <w:p>
      <w:pPr>
        <w:pStyle w:val="0"/>
        <w:jc w:val="both"/>
        <w:rPr>
          <w:rFonts w:hint="default"/>
        </w:rPr>
      </w:pPr>
    </w:p>
    <w:tbl>
      <w:tblPr>
        <w:tblStyle w:val="11"/>
        <w:tblW w:w="103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243"/>
        <w:gridCol w:w="6095"/>
      </w:tblGrid>
      <w:tr>
        <w:trPr>
          <w:trHeight w:val="121" w:hRule="atLeast"/>
        </w:trPr>
        <w:tc>
          <w:tcPr>
            <w:tcW w:w="4243" w:type="dxa"/>
            <w:shd w:val="clear" w:color="auto" w:fill="auto"/>
            <w:vAlign w:val="top"/>
          </w:tcPr>
          <w:p>
            <w:pPr>
              <w:pStyle w:val="16"/>
              <w:wordWrap w:val="1"/>
              <w:ind w:left="0" w:leftChars="0" w:firstLine="0" w:firstLineChars="0"/>
              <w:jc w:val="both"/>
              <w:rPr>
                <w:rFonts w:hint="default"/>
              </w:rPr>
            </w:pPr>
            <w:r>
              <w:rPr>
                <w:rFonts w:hint="eastAsia"/>
              </w:rPr>
              <w:t>登録業種及び登録部門</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業種：車両，部門：バス運行管理</w:t>
            </w:r>
          </w:p>
        </w:tc>
      </w:tr>
      <w:tr>
        <w:trPr>
          <w:trHeight w:val="70" w:hRule="atLeast"/>
        </w:trPr>
        <w:tc>
          <w:tcPr>
            <w:tcW w:w="4243"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事業所の所在地に関する条件</w:t>
            </w:r>
          </w:p>
        </w:tc>
        <w:tc>
          <w:tcPr>
            <w:tcW w:w="6095"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市内に本社（店）又は受任機関の登録を有すること。</w:t>
            </w:r>
          </w:p>
        </w:tc>
      </w:tr>
      <w:tr>
        <w:trPr>
          <w:trHeight w:val="227" w:hRule="atLeast"/>
        </w:trPr>
        <w:tc>
          <w:tcPr>
            <w:tcW w:w="4243" w:type="dxa"/>
            <w:shd w:val="clear" w:color="auto" w:fill="auto"/>
            <w:vAlign w:val="top"/>
          </w:tcPr>
          <w:p>
            <w:pPr>
              <w:pStyle w:val="0"/>
              <w:rPr>
                <w:rFonts w:hint="eastAsia"/>
              </w:rPr>
            </w:pPr>
            <w:r>
              <w:rPr>
                <w:rFonts w:hint="eastAsia"/>
              </w:rPr>
              <w:t>資格に関する条件</w:t>
            </w:r>
          </w:p>
        </w:tc>
        <w:tc>
          <w:tcPr>
            <w:tcW w:w="6095" w:type="dxa"/>
            <w:shd w:val="clear" w:color="auto" w:fill="auto"/>
            <w:vAlign w:val="top"/>
          </w:tcPr>
          <w:p>
            <w:pPr>
              <w:pStyle w:val="0"/>
              <w:rPr>
                <w:rFonts w:hint="eastAsia" w:asciiTheme="minorEastAsia" w:hAnsiTheme="minorEastAsia" w:eastAsiaTheme="minorEastAsia"/>
                <w:sz w:val="21"/>
              </w:rPr>
            </w:pPr>
            <w:r>
              <w:rPr>
                <w:rFonts w:hint="eastAsia" w:asciiTheme="minorEastAsia" w:hAnsiTheme="minorEastAsia" w:eastAsiaTheme="minorEastAsia"/>
                <w:sz w:val="21"/>
              </w:rPr>
              <w:t>一般貸切旅客自動車運送事業の許可を有すること</w:t>
            </w:r>
          </w:p>
          <w:p>
            <w:pPr>
              <w:pStyle w:val="0"/>
              <w:rPr>
                <w:rFonts w:hint="eastAsia" w:asciiTheme="minorEastAsia" w:hAnsiTheme="minorEastAsia" w:eastAsiaTheme="minorEastAsia"/>
                <w:sz w:val="21"/>
              </w:rPr>
            </w:pPr>
            <w:r>
              <w:rPr>
                <w:rFonts w:hint="eastAsia" w:asciiTheme="minorEastAsia" w:hAnsiTheme="minorEastAsia" w:eastAsiaTheme="minorEastAsia"/>
                <w:sz w:val="21"/>
              </w:rPr>
              <w:t>（ただし，運行区間の営業区域の許可を有すること。）</w:t>
            </w:r>
          </w:p>
        </w:tc>
      </w:tr>
      <w:tr>
        <w:trPr>
          <w:trHeight w:val="227" w:hRule="atLeast"/>
        </w:trPr>
        <w:tc>
          <w:tcPr>
            <w:tcW w:w="4243" w:type="dxa"/>
            <w:shd w:val="clear" w:color="auto" w:fill="auto"/>
            <w:vAlign w:val="top"/>
          </w:tcPr>
          <w:p>
            <w:pPr>
              <w:pStyle w:val="16"/>
              <w:wordWrap w:val="1"/>
              <w:ind w:left="0" w:leftChars="0" w:firstLine="0" w:firstLineChars="0"/>
              <w:jc w:val="both"/>
              <w:rPr>
                <w:rFonts w:hint="default"/>
              </w:rPr>
            </w:pPr>
            <w:r>
              <w:rPr>
                <w:rFonts w:hint="eastAsia"/>
              </w:rPr>
              <w:t>その他</w:t>
            </w:r>
          </w:p>
        </w:tc>
        <w:tc>
          <w:tcPr>
            <w:tcW w:w="6095" w:type="dxa"/>
            <w:shd w:val="clear" w:color="auto" w:fill="auto"/>
            <w:vAlign w:val="top"/>
          </w:tcPr>
          <w:p>
            <w:pPr>
              <w:pStyle w:val="16"/>
              <w:wordWrap w:val="1"/>
              <w:ind w:left="0" w:leftChars="0" w:firstLine="0" w:firstLineChars="0"/>
              <w:jc w:val="both"/>
              <w:rPr>
                <w:rFonts w:hint="eastAsia" w:asciiTheme="minorEastAsia" w:hAnsiTheme="minorEastAsia" w:eastAsiaTheme="minorEastAsia"/>
              </w:rPr>
            </w:pPr>
            <w:r>
              <w:rPr>
                <w:rFonts w:hint="eastAsia" w:asciiTheme="minorEastAsia" w:hAnsiTheme="minorEastAsia" w:eastAsiaTheme="minorEastAsia"/>
              </w:rPr>
              <w:t>別紙条件付き一般競争入札（事後審査型）公告共通事項に示すとおりとする。</w:t>
            </w:r>
          </w:p>
        </w:tc>
      </w:tr>
    </w:tbl>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103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02"/>
        <w:gridCol w:w="3475"/>
        <w:gridCol w:w="1701"/>
        <w:gridCol w:w="3550"/>
      </w:tblGrid>
      <w:tr>
        <w:trPr/>
        <w:tc>
          <w:tcPr>
            <w:tcW w:w="1602" w:type="dxa"/>
            <w:vAlign w:val="top"/>
          </w:tcPr>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区分</w:t>
            </w:r>
          </w:p>
        </w:tc>
        <w:tc>
          <w:tcPr>
            <w:tcW w:w="3475" w:type="dxa"/>
            <w:vAlign w:val="top"/>
          </w:tcPr>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担当課</w:t>
            </w:r>
          </w:p>
        </w:tc>
        <w:tc>
          <w:tcPr>
            <w:tcW w:w="1701" w:type="dxa"/>
            <w:vAlign w:val="top"/>
          </w:tcPr>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電話番号</w:t>
            </w:r>
          </w:p>
        </w:tc>
        <w:tc>
          <w:tcPr>
            <w:tcW w:w="3550" w:type="dxa"/>
            <w:vAlign w:val="top"/>
          </w:tcPr>
          <w:p>
            <w:pPr>
              <w:pStyle w:val="0"/>
              <w:kinsoku w:val="0"/>
              <w:spacing w:line="358" w:lineRule="exact"/>
              <w:jc w:val="center"/>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20" w:hRule="atLeast"/>
        </w:trPr>
        <w:tc>
          <w:tcPr>
            <w:tcW w:w="1602"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入札担当課</w:t>
            </w:r>
          </w:p>
        </w:tc>
        <w:tc>
          <w:tcPr>
            <w:tcW w:w="347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大崎市総務部財政課</w:t>
            </w:r>
          </w:p>
        </w:tc>
        <w:tc>
          <w:tcPr>
            <w:tcW w:w="1701"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0229-23-5177</w:t>
            </w:r>
          </w:p>
        </w:tc>
        <w:tc>
          <w:tcPr>
            <w:tcW w:w="3550"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Theme="minorEastAsia" w:hAnsiTheme="minorEastAsia" w:eastAsiaTheme="minorEastAsia"/>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20" w:hRule="atLeast"/>
        </w:trPr>
        <w:tc>
          <w:tcPr>
            <w:tcW w:w="1602"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業務担当課</w:t>
            </w:r>
          </w:p>
        </w:tc>
        <w:tc>
          <w:tcPr>
            <w:tcW w:w="3475"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大崎市教育部学校教育課</w:t>
            </w:r>
          </w:p>
        </w:tc>
        <w:tc>
          <w:tcPr>
            <w:tcW w:w="1701"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0229-23-2212</w:t>
            </w:r>
          </w:p>
        </w:tc>
        <w:tc>
          <w:tcPr>
            <w:tcW w:w="3550"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大崎市古川七日町</w:t>
            </w:r>
            <w:r>
              <w:rPr>
                <w:rFonts w:hint="eastAsia" w:ascii="ＭＳ 明朝" w:hAnsi="ＭＳ 明朝" w:eastAsia="ＭＳ 明朝"/>
                <w:sz w:val="21"/>
              </w:rPr>
              <w:t>1</w:t>
            </w:r>
            <w:r>
              <w:rPr>
                <w:rFonts w:hint="eastAsia" w:ascii="ＭＳ 明朝" w:hAnsi="ＭＳ 明朝" w:eastAsia="ＭＳ 明朝"/>
                <w:sz w:val="21"/>
              </w:rPr>
              <w:t>番</w:t>
            </w:r>
            <w:r>
              <w:rPr>
                <w:rFonts w:hint="eastAsia" w:ascii="ＭＳ 明朝" w:hAnsi="ＭＳ 明朝" w:eastAsia="ＭＳ 明朝"/>
                <w:sz w:val="21"/>
              </w:rPr>
              <w:t>1</w:t>
            </w:r>
            <w:r>
              <w:rPr>
                <w:rFonts w:hint="eastAsia" w:ascii="ＭＳ 明朝" w:hAnsi="ＭＳ 明朝" w:eastAsia="ＭＳ 明朝"/>
                <w:sz w:val="21"/>
              </w:rPr>
              <w:t>号</w:t>
            </w:r>
          </w:p>
        </w:tc>
      </w:tr>
    </w:tbl>
    <w:p>
      <w:pPr>
        <w:pStyle w:val="0"/>
        <w:kinsoku w:val="0"/>
        <w:spacing w:line="358" w:lineRule="exact"/>
        <w:jc w:val="both"/>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入札日程</w:t>
      </w:r>
    </w:p>
    <w:tbl>
      <w:tblPr>
        <w:tblStyle w:val="11"/>
        <w:tblW w:w="103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15"/>
        <w:gridCol w:w="4180"/>
        <w:gridCol w:w="4559"/>
      </w:tblGrid>
      <w:tr>
        <w:trPr/>
        <w:tc>
          <w:tcPr>
            <w:tcW w:w="1615"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180"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559"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832" w:hRule="atLeast"/>
        </w:trPr>
        <w:tc>
          <w:tcPr>
            <w:tcW w:w="1615" w:type="dxa"/>
            <w:vAlign w:val="top"/>
          </w:tcPr>
          <w:p>
            <w:pPr>
              <w:pStyle w:val="0"/>
              <w:rPr>
                <w:rFonts w:hint="default"/>
                <w:color w:val="000000" w:themeColor="text1"/>
                <w:sz w:val="21"/>
              </w:rPr>
            </w:pPr>
            <w:r>
              <w:rPr>
                <w:rFonts w:hint="eastAsia"/>
                <w:color w:val="000000" w:themeColor="text1"/>
                <w:sz w:val="21"/>
              </w:rPr>
              <w:t>設計図書等の閲覧</w:t>
            </w:r>
          </w:p>
        </w:tc>
        <w:tc>
          <w:tcPr>
            <w:tcW w:w="4180"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1</w:t>
            </w:r>
            <w:r>
              <w:rPr>
                <w:rFonts w:hint="eastAsia"/>
                <w:sz w:val="22"/>
                <w:highlight w:val="none"/>
              </w:rPr>
              <w:t>月</w:t>
            </w:r>
            <w:r>
              <w:rPr>
                <w:rFonts w:hint="eastAsia"/>
                <w:sz w:val="22"/>
                <w:highlight w:val="none"/>
              </w:rPr>
              <w:t>26</w:t>
            </w:r>
            <w:r>
              <w:rPr>
                <w:rFonts w:hint="eastAsia"/>
                <w:sz w:val="22"/>
                <w:highlight w:val="none"/>
              </w:rPr>
              <w:t>日（月）</w:t>
            </w:r>
            <w:r>
              <w:rPr>
                <w:rFonts w:hint="default"/>
                <w:sz w:val="22"/>
                <w:highlight w:val="none"/>
              </w:rPr>
              <w:t>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2</w:t>
            </w:r>
            <w:r>
              <w:rPr>
                <w:rFonts w:hint="eastAsia"/>
                <w:sz w:val="22"/>
                <w:highlight w:val="none"/>
              </w:rPr>
              <w:t>月</w:t>
            </w:r>
            <w:r>
              <w:rPr>
                <w:rFonts w:hint="eastAsia"/>
                <w:sz w:val="22"/>
                <w:highlight w:val="none"/>
              </w:rPr>
              <w:t xml:space="preserve"> 6</w:t>
            </w:r>
            <w:r>
              <w:rPr>
                <w:rFonts w:hint="eastAsia"/>
                <w:sz w:val="22"/>
                <w:highlight w:val="none"/>
              </w:rPr>
              <w:t>日（金）</w:t>
            </w:r>
            <w:r>
              <w:rPr>
                <w:rFonts w:hint="default"/>
                <w:sz w:val="22"/>
                <w:highlight w:val="none"/>
              </w:rPr>
              <w:t>までの</w:t>
            </w:r>
          </w:p>
          <w:p>
            <w:pPr>
              <w:pStyle w:val="0"/>
              <w:rPr>
                <w:rFonts w:hint="default"/>
                <w:sz w:val="22"/>
                <w:highlight w:val="none"/>
              </w:rPr>
            </w:pPr>
            <w:r>
              <w:rPr>
                <w:rFonts w:hint="eastAsia"/>
                <w:sz w:val="22"/>
                <w:highlight w:val="none"/>
              </w:rPr>
              <w:t>午前</w:t>
            </w:r>
            <w:r>
              <w:rPr>
                <w:rFonts w:hint="eastAsia"/>
                <w:sz w:val="22"/>
                <w:highlight w:val="none"/>
              </w:rPr>
              <w:t xml:space="preserve"> 9</w:t>
            </w:r>
            <w:r>
              <w:rPr>
                <w:rFonts w:hint="default"/>
                <w:sz w:val="22"/>
                <w:highlight w:val="none"/>
              </w:rPr>
              <w:t>時から午後</w:t>
            </w:r>
            <w:r>
              <w:rPr>
                <w:rFonts w:hint="eastAsia"/>
                <w:sz w:val="22"/>
                <w:highlight w:val="none"/>
              </w:rPr>
              <w:t xml:space="preserve"> </w:t>
            </w:r>
            <w:r>
              <w:rPr>
                <w:rFonts w:hint="default"/>
                <w:sz w:val="22"/>
                <w:highlight w:val="none"/>
              </w:rPr>
              <w:t>4</w:t>
            </w:r>
            <w:r>
              <w:rPr>
                <w:rFonts w:hint="default"/>
                <w:sz w:val="22"/>
                <w:highlight w:val="none"/>
              </w:rPr>
              <w:t>時まで</w:t>
            </w:r>
          </w:p>
        </w:tc>
        <w:tc>
          <w:tcPr>
            <w:tcW w:w="4559"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r>
        <w:trPr>
          <w:trHeight w:val="606" w:hRule="atLeast"/>
        </w:trPr>
        <w:tc>
          <w:tcPr>
            <w:tcW w:w="1615" w:type="dxa"/>
            <w:vAlign w:val="top"/>
          </w:tcPr>
          <w:p>
            <w:pPr>
              <w:pStyle w:val="0"/>
              <w:rPr>
                <w:rFonts w:hint="default"/>
                <w:color w:val="000000" w:themeColor="text1"/>
                <w:sz w:val="21"/>
              </w:rPr>
            </w:pPr>
            <w:r>
              <w:rPr>
                <w:rFonts w:hint="eastAsia"/>
                <w:color w:val="000000" w:themeColor="text1"/>
                <w:sz w:val="21"/>
              </w:rPr>
              <w:t>質問の受付</w:t>
            </w:r>
          </w:p>
        </w:tc>
        <w:tc>
          <w:tcPr>
            <w:tcW w:w="4180" w:type="dxa"/>
            <w:vAlign w:val="top"/>
          </w:tcPr>
          <w:p>
            <w:pPr>
              <w:pStyle w:val="0"/>
              <w:rPr>
                <w:rFonts w:hint="eastAsia"/>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1</w:t>
            </w:r>
            <w:r>
              <w:rPr>
                <w:rFonts w:hint="eastAsia"/>
                <w:sz w:val="22"/>
                <w:highlight w:val="none"/>
              </w:rPr>
              <w:t>月</w:t>
            </w:r>
            <w:r>
              <w:rPr>
                <w:rFonts w:hint="eastAsia"/>
                <w:sz w:val="22"/>
                <w:highlight w:val="none"/>
              </w:rPr>
              <w:t>26</w:t>
            </w:r>
            <w:r>
              <w:rPr>
                <w:rFonts w:hint="eastAsia"/>
                <w:sz w:val="22"/>
                <w:highlight w:val="none"/>
              </w:rPr>
              <w:t>日（月）午前</w:t>
            </w:r>
            <w:r>
              <w:rPr>
                <w:rFonts w:hint="eastAsia"/>
                <w:sz w:val="22"/>
                <w:highlight w:val="none"/>
              </w:rPr>
              <w:t>9</w:t>
            </w:r>
            <w:r>
              <w:rPr>
                <w:rFonts w:hint="eastAsia"/>
                <w:sz w:val="22"/>
                <w:highlight w:val="none"/>
              </w:rPr>
              <w:t>時から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1</w:t>
            </w:r>
            <w:r>
              <w:rPr>
                <w:rFonts w:hint="eastAsia"/>
                <w:sz w:val="22"/>
                <w:highlight w:val="none"/>
              </w:rPr>
              <w:t>月</w:t>
            </w:r>
            <w:r>
              <w:rPr>
                <w:rFonts w:hint="eastAsia"/>
                <w:sz w:val="22"/>
                <w:highlight w:val="none"/>
              </w:rPr>
              <w:t>30</w:t>
            </w:r>
            <w:r>
              <w:rPr>
                <w:rFonts w:hint="eastAsia"/>
                <w:sz w:val="22"/>
                <w:highlight w:val="none"/>
              </w:rPr>
              <w:t>日（金）午後</w:t>
            </w:r>
            <w:r>
              <w:rPr>
                <w:rFonts w:hint="eastAsia"/>
                <w:sz w:val="22"/>
                <w:highlight w:val="none"/>
              </w:rPr>
              <w:t>4</w:t>
            </w:r>
            <w:r>
              <w:rPr>
                <w:rFonts w:hint="eastAsia"/>
                <w:sz w:val="22"/>
                <w:highlight w:val="none"/>
              </w:rPr>
              <w:t>時まで</w:t>
            </w:r>
          </w:p>
        </w:tc>
        <w:tc>
          <w:tcPr>
            <w:tcW w:w="4559"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大崎市役所本庁舎４階　財政課</w:t>
            </w:r>
          </w:p>
        </w:tc>
      </w:tr>
      <w:tr>
        <w:trPr>
          <w:trHeight w:val="211" w:hRule="atLeast"/>
        </w:trPr>
        <w:tc>
          <w:tcPr>
            <w:tcW w:w="1615" w:type="dxa"/>
            <w:vAlign w:val="top"/>
          </w:tcPr>
          <w:p>
            <w:pPr>
              <w:pStyle w:val="0"/>
              <w:rPr>
                <w:rFonts w:hint="default"/>
                <w:color w:val="000000" w:themeColor="text1"/>
                <w:sz w:val="21"/>
              </w:rPr>
            </w:pPr>
            <w:r>
              <w:rPr>
                <w:rFonts w:hint="eastAsia"/>
                <w:color w:val="000000" w:themeColor="text1"/>
                <w:sz w:val="21"/>
              </w:rPr>
              <w:t>質問の回答</w:t>
            </w:r>
          </w:p>
        </w:tc>
        <w:tc>
          <w:tcPr>
            <w:tcW w:w="4180"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2</w:t>
            </w:r>
            <w:r>
              <w:rPr>
                <w:rFonts w:hint="eastAsia"/>
                <w:sz w:val="22"/>
                <w:highlight w:val="none"/>
              </w:rPr>
              <w:t>月</w:t>
            </w:r>
            <w:r>
              <w:rPr>
                <w:rFonts w:hint="eastAsia"/>
                <w:sz w:val="22"/>
                <w:highlight w:val="none"/>
              </w:rPr>
              <w:t xml:space="preserve"> 3</w:t>
            </w:r>
            <w:r>
              <w:rPr>
                <w:rFonts w:hint="eastAsia"/>
                <w:sz w:val="22"/>
                <w:highlight w:val="none"/>
              </w:rPr>
              <w:t>日（火）午後</w:t>
            </w:r>
            <w:r>
              <w:rPr>
                <w:rFonts w:hint="eastAsia"/>
                <w:sz w:val="22"/>
                <w:highlight w:val="none"/>
              </w:rPr>
              <w:t>4</w:t>
            </w:r>
            <w:r>
              <w:rPr>
                <w:rFonts w:hint="eastAsia"/>
                <w:sz w:val="22"/>
                <w:highlight w:val="none"/>
              </w:rPr>
              <w:t>時まで</w:t>
            </w:r>
          </w:p>
        </w:tc>
        <w:tc>
          <w:tcPr>
            <w:tcW w:w="4559"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w:t>
            </w:r>
            <w:r>
              <w:rPr>
                <w:rFonts w:hint="default"/>
                <w:sz w:val="22"/>
                <w:highlight w:val="none"/>
              </w:rPr>
              <w:t>市政情報センター</w:t>
            </w:r>
          </w:p>
          <w:p>
            <w:pPr>
              <w:pStyle w:val="0"/>
              <w:rPr>
                <w:rFonts w:hint="default"/>
                <w:sz w:val="22"/>
              </w:rPr>
            </w:pPr>
            <w:r>
              <w:rPr>
                <w:rFonts w:hint="eastAsia"/>
                <w:sz w:val="22"/>
              </w:rPr>
              <w:t>及び大崎市公式ウェブサイト</w:t>
            </w:r>
          </w:p>
        </w:tc>
      </w:tr>
      <w:tr>
        <w:trPr>
          <w:trHeight w:val="410" w:hRule="atLeast"/>
        </w:trPr>
        <w:tc>
          <w:tcPr>
            <w:tcW w:w="1615"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4180"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2</w:t>
            </w:r>
            <w:r>
              <w:rPr>
                <w:rFonts w:hint="eastAsia"/>
                <w:sz w:val="22"/>
                <w:highlight w:val="none"/>
              </w:rPr>
              <w:t>月</w:t>
            </w:r>
            <w:r>
              <w:rPr>
                <w:rFonts w:hint="eastAsia"/>
                <w:sz w:val="22"/>
                <w:highlight w:val="none"/>
              </w:rPr>
              <w:t xml:space="preserve"> 9</w:t>
            </w:r>
            <w:r>
              <w:rPr>
                <w:rFonts w:hint="eastAsia"/>
                <w:sz w:val="22"/>
                <w:highlight w:val="none"/>
              </w:rPr>
              <w:t>日（月）</w:t>
            </w:r>
          </w:p>
          <w:p>
            <w:pPr>
              <w:pStyle w:val="0"/>
              <w:rPr>
                <w:rFonts w:hint="default"/>
                <w:b w:val="1"/>
                <w:sz w:val="22"/>
                <w:highlight w:val="none"/>
                <w:u w:val="double" w:color="auto"/>
              </w:rPr>
            </w:pPr>
            <w:r>
              <w:rPr>
                <w:rFonts w:hint="default"/>
                <w:b w:val="1"/>
                <w:sz w:val="22"/>
                <w:highlight w:val="none"/>
                <w:u w:val="double" w:color="auto"/>
              </w:rPr>
              <w:t>(</w:t>
            </w:r>
            <w:r>
              <w:rPr>
                <w:rFonts w:hint="default"/>
                <w:b w:val="1"/>
                <w:sz w:val="22"/>
                <w:highlight w:val="none"/>
                <w:u w:val="double" w:color="auto"/>
              </w:rPr>
              <w:t>同日まで到達した者のみ有効。配達証明付郵便に限る</w:t>
            </w:r>
            <w:r>
              <w:rPr>
                <w:rFonts w:hint="default"/>
                <w:b w:val="1"/>
                <w:sz w:val="22"/>
                <w:highlight w:val="none"/>
                <w:u w:val="double" w:color="auto"/>
              </w:rPr>
              <w:t>)</w:t>
            </w:r>
          </w:p>
        </w:tc>
        <w:tc>
          <w:tcPr>
            <w:tcW w:w="4559" w:type="dxa"/>
            <w:vAlign w:val="top"/>
          </w:tcPr>
          <w:p>
            <w:pPr>
              <w:pStyle w:val="0"/>
              <w:rPr>
                <w:rFonts w:hint="default"/>
                <w:sz w:val="22"/>
              </w:rPr>
            </w:pPr>
            <w:r>
              <w:rPr>
                <w:rFonts w:hint="eastAsia"/>
                <w:sz w:val="22"/>
              </w:rPr>
              <w:t>郵送先〒</w:t>
            </w:r>
            <w:r>
              <w:rPr>
                <w:rFonts w:hint="eastAsia"/>
                <w:sz w:val="22"/>
              </w:rPr>
              <w:t>989-6188</w:t>
            </w:r>
          </w:p>
          <w:p>
            <w:pPr>
              <w:pStyle w:val="0"/>
              <w:rPr>
                <w:rFonts w:hint="default"/>
                <w:sz w:val="22"/>
              </w:rPr>
            </w:pPr>
            <w:r>
              <w:rPr>
                <w:rFonts w:hint="eastAsia"/>
                <w:sz w:val="22"/>
              </w:rPr>
              <w:t>大崎市古川七日町１番１号</w:t>
            </w:r>
          </w:p>
          <w:p>
            <w:pPr>
              <w:pStyle w:val="0"/>
              <w:rPr>
                <w:rFonts w:hint="default"/>
                <w:sz w:val="22"/>
              </w:rPr>
            </w:pPr>
            <w:r>
              <w:rPr>
                <w:rFonts w:hint="eastAsia"/>
                <w:sz w:val="22"/>
              </w:rPr>
              <w:t>大崎市総務部財政課</w:t>
            </w:r>
          </w:p>
        </w:tc>
      </w:tr>
      <w:tr>
        <w:trPr>
          <w:trHeight w:val="327" w:hRule="atLeast"/>
        </w:trPr>
        <w:tc>
          <w:tcPr>
            <w:tcW w:w="1615" w:type="dxa"/>
            <w:vAlign w:val="top"/>
          </w:tcPr>
          <w:p>
            <w:pPr>
              <w:pStyle w:val="0"/>
              <w:rPr>
                <w:rFonts w:hint="default"/>
                <w:color w:val="000000" w:themeColor="text1"/>
                <w:sz w:val="21"/>
              </w:rPr>
            </w:pPr>
            <w:r>
              <w:rPr>
                <w:rFonts w:hint="eastAsia"/>
                <w:color w:val="000000" w:themeColor="text1"/>
                <w:sz w:val="21"/>
              </w:rPr>
              <w:t>開札</w:t>
            </w:r>
          </w:p>
        </w:tc>
        <w:tc>
          <w:tcPr>
            <w:tcW w:w="4180"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2</w:t>
            </w:r>
            <w:r>
              <w:rPr>
                <w:rFonts w:hint="eastAsia"/>
                <w:sz w:val="22"/>
                <w:highlight w:val="none"/>
              </w:rPr>
              <w:t>月</w:t>
            </w:r>
            <w:r>
              <w:rPr>
                <w:rFonts w:hint="eastAsia"/>
                <w:sz w:val="22"/>
                <w:highlight w:val="none"/>
              </w:rPr>
              <w:t>12</w:t>
            </w:r>
            <w:r>
              <w:rPr>
                <w:rFonts w:hint="eastAsia"/>
                <w:sz w:val="22"/>
                <w:highlight w:val="none"/>
              </w:rPr>
              <w:t>日（木）</w:t>
            </w:r>
          </w:p>
          <w:p>
            <w:pPr>
              <w:pStyle w:val="0"/>
              <w:rPr>
                <w:rFonts w:hint="default"/>
                <w:sz w:val="22"/>
                <w:highlight w:val="none"/>
              </w:rPr>
            </w:pPr>
            <w:r>
              <w:rPr>
                <w:rFonts w:hint="eastAsia"/>
                <w:sz w:val="22"/>
                <w:highlight w:val="none"/>
              </w:rPr>
              <w:t>午前</w:t>
            </w:r>
            <w:r>
              <w:rPr>
                <w:rFonts w:hint="eastAsia"/>
                <w:sz w:val="22"/>
                <w:highlight w:val="none"/>
              </w:rPr>
              <w:t>11</w:t>
            </w:r>
            <w:r>
              <w:rPr>
                <w:rFonts w:hint="eastAsia"/>
                <w:sz w:val="22"/>
                <w:highlight w:val="none"/>
              </w:rPr>
              <w:t>時</w:t>
            </w:r>
            <w:r>
              <w:rPr>
                <w:rFonts w:hint="eastAsia"/>
                <w:sz w:val="22"/>
                <w:highlight w:val="none"/>
              </w:rPr>
              <w:t>30</w:t>
            </w:r>
            <w:r>
              <w:rPr>
                <w:rFonts w:hint="eastAsia"/>
                <w:sz w:val="22"/>
                <w:highlight w:val="none"/>
              </w:rPr>
              <w:t>分</w:t>
            </w:r>
            <w:r>
              <w:rPr>
                <w:rFonts w:hint="default"/>
                <w:sz w:val="22"/>
                <w:highlight w:val="none"/>
              </w:rPr>
              <w:t>から</w:t>
            </w:r>
          </w:p>
        </w:tc>
        <w:tc>
          <w:tcPr>
            <w:tcW w:w="4559" w:type="dxa"/>
            <w:vAlign w:val="top"/>
          </w:tcPr>
          <w:p>
            <w:pPr>
              <w:pStyle w:val="0"/>
              <w:rPr>
                <w:rFonts w:hint="default" w:asciiTheme="minorEastAsia" w:hAnsiTheme="minorEastAsia" w:eastAsiaTheme="minorEastAsia"/>
                <w:sz w:val="22"/>
                <w:highlight w:val="none"/>
              </w:rPr>
            </w:pPr>
            <w:r>
              <w:rPr>
                <w:rFonts w:hint="eastAsia"/>
                <w:sz w:val="22"/>
              </w:rPr>
              <w:t>大崎市古川七日町１番１号</w:t>
            </w:r>
          </w:p>
          <w:p>
            <w:pPr>
              <w:pStyle w:val="0"/>
              <w:rPr>
                <w:rFonts w:hint="default" w:asciiTheme="minorEastAsia" w:hAnsiTheme="minorEastAsia" w:eastAsiaTheme="minorEastAsia"/>
                <w:sz w:val="22"/>
                <w:highlight w:val="none"/>
              </w:rPr>
            </w:pPr>
            <w:r>
              <w:rPr>
                <w:rFonts w:hint="eastAsia"/>
                <w:sz w:val="22"/>
                <w:highlight w:val="none"/>
              </w:rPr>
              <w:t>大崎市役所東庁舎１階</w:t>
            </w:r>
            <w:r>
              <w:rPr>
                <w:rFonts w:hint="eastAsia"/>
                <w:sz w:val="22"/>
              </w:rPr>
              <w:t>101</w:t>
            </w:r>
            <w:r>
              <w:rPr>
                <w:rFonts w:hint="eastAsia"/>
                <w:sz w:val="22"/>
              </w:rPr>
              <w:t>会議室</w:t>
            </w:r>
          </w:p>
        </w:tc>
      </w:tr>
      <w:tr>
        <w:trPr>
          <w:trHeight w:val="294" w:hRule="atLeast"/>
        </w:trPr>
        <w:tc>
          <w:tcPr>
            <w:tcW w:w="1615"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4180" w:type="dxa"/>
            <w:vAlign w:val="top"/>
          </w:tcPr>
          <w:p>
            <w:pPr>
              <w:pStyle w:val="0"/>
              <w:rPr>
                <w:rFonts w:hint="default"/>
                <w:sz w:val="22"/>
                <w:highlight w:val="none"/>
              </w:rPr>
            </w:pPr>
            <w:r>
              <w:rPr>
                <w:rFonts w:hint="eastAsia"/>
                <w:sz w:val="22"/>
                <w:highlight w:val="none"/>
              </w:rPr>
              <w:t>落札決定後に公表</w:t>
            </w:r>
          </w:p>
        </w:tc>
        <w:tc>
          <w:tcPr>
            <w:tcW w:w="4559"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bl>
    <w:p>
      <w:pPr>
        <w:pStyle w:val="0"/>
        <w:kinsoku w:val="0"/>
        <w:wordWrap w:val="0"/>
        <w:spacing w:line="358" w:lineRule="exact"/>
        <w:ind w:left="705" w:leftChars="7" w:hanging="690" w:hangingChars="300"/>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（注１）上記の期間は，土曜日，日曜日，国民の祝日に関する法律（昭和２３年法律第１７８号）に規定する休日（以下「休日等」という。）を除く。</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spacing w:line="358" w:lineRule="exact"/>
        <w:ind w:left="220" w:leftChars="1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入札執行者から開札後入札参加確認書類の提出を求められた場合は，下記の書類を提出すること。</w:t>
      </w:r>
    </w:p>
    <w:p>
      <w:pPr>
        <w:pStyle w:val="0"/>
        <w:kinsoku w:val="0"/>
        <w:spacing w:line="358" w:lineRule="exact"/>
        <w:jc w:val="both"/>
        <w:rPr>
          <w:rFonts w:hint="eastAsia" w:ascii="ＭＳ 明朝" w:hAnsi="ＭＳ 明朝" w:eastAsia="ＭＳ 明朝"/>
          <w:sz w:val="21"/>
        </w:rPr>
      </w:pPr>
    </w:p>
    <w:p>
      <w:pPr>
        <w:pStyle w:val="0"/>
        <w:kinsoku w:val="0"/>
        <w:spacing w:line="358" w:lineRule="exact"/>
        <w:jc w:val="both"/>
        <w:rPr>
          <w:rFonts w:hint="eastAsia" w:ascii="ＭＳ 明朝" w:hAnsi="ＭＳ 明朝" w:eastAsia="ＭＳ 明朝"/>
          <w:sz w:val="21"/>
        </w:rPr>
      </w:pPr>
      <w:r>
        <w:rPr>
          <w:rFonts w:hint="eastAsia" w:ascii="ＭＳ 明朝" w:hAnsi="ＭＳ 明朝" w:eastAsia="ＭＳ 明朝"/>
          <w:sz w:val="21"/>
        </w:rPr>
        <w:t>（１）一般貸切旅客自動車運送事業の許可の確認ができる書類　　　　　　　　１部</w:t>
      </w:r>
    </w:p>
    <w:p>
      <w:pPr>
        <w:pStyle w:val="0"/>
        <w:kinsoku w:val="0"/>
        <w:spacing w:line="358" w:lineRule="exact"/>
        <w:jc w:val="both"/>
        <w:rPr>
          <w:rFonts w:hint="eastAsia" w:ascii="ＭＳ 明朝" w:hAnsi="ＭＳ 明朝" w:eastAsia="ＭＳ 明朝"/>
          <w:sz w:val="21"/>
        </w:rPr>
      </w:pPr>
      <w:r>
        <w:rPr>
          <w:rFonts w:hint="eastAsia" w:ascii="ＭＳ 明朝" w:hAnsi="ＭＳ 明朝" w:eastAsia="ＭＳ 明朝"/>
          <w:sz w:val="21"/>
        </w:rPr>
        <w:t>（２）大崎市競争入札参加業者登録書の写し　　　　　　　　　　　　　　　　１部</w:t>
      </w:r>
    </w:p>
    <w:p>
      <w:pPr>
        <w:pStyle w:val="0"/>
        <w:kinsoku w:val="0"/>
        <w:spacing w:line="358" w:lineRule="exact"/>
        <w:jc w:val="both"/>
        <w:rPr>
          <w:rFonts w:hint="eastAsia" w:ascii="ＭＳ 明朝" w:hAnsi="ＭＳ 明朝" w:eastAsia="ＭＳ 明朝"/>
          <w:sz w:val="21"/>
        </w:rPr>
      </w:pPr>
      <w:r>
        <w:rPr>
          <w:rFonts w:hint="eastAsia" w:ascii="ＭＳ 明朝" w:hAnsi="ＭＳ 明朝" w:eastAsia="ＭＳ 明朝"/>
          <w:sz w:val="21"/>
        </w:rPr>
        <w:t>（３）その他入札執行者が入札参加資格確認のため必要と認めた書類　　　　　１部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（４）委任状（代表者以外の者が，上記の書類を提出する場合）　　　　　　　１部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spacing w:line="358" w:lineRule="exact"/>
        <w:ind w:firstLine="460" w:firstLineChars="2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９　その他</w:t>
      </w:r>
    </w:p>
    <w:p>
      <w:pPr>
        <w:pStyle w:val="0"/>
        <w:kinsoku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入札参加申請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注文書等の閲覧</w:t>
      </w:r>
    </w:p>
    <w:p>
      <w:pPr>
        <w:pStyle w:val="0"/>
        <w:kinsoku w:val="0"/>
        <w:spacing w:line="358" w:lineRule="exact"/>
        <w:ind w:left="451" w:leftChars="205" w:firstLine="230" w:firstLineChars="100"/>
        <w:jc w:val="both"/>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大崎市公式ウェブサイト内に別途掲載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spacing w:line="358" w:lineRule="exact"/>
        <w:ind w:left="1153" w:leftChars="315" w:hanging="460" w:hangingChars="200"/>
        <w:jc w:val="both"/>
        <w:rPr>
          <w:rFonts w:hint="default" w:ascii="ＭＳ 明朝" w:hAnsi="ＭＳ 明朝" w:eastAsia="ＭＳ 明朝"/>
          <w:sz w:val="21"/>
        </w:rPr>
      </w:pPr>
      <w:r>
        <w:rPr>
          <w:rFonts w:hint="eastAsia" w:ascii="ＭＳ 明朝" w:hAnsi="ＭＳ 明朝" w:eastAsia="ＭＳ 明朝"/>
          <w:sz w:val="21"/>
        </w:rPr>
        <w:t>（ア）</w:t>
      </w:r>
      <w:r>
        <w:rPr>
          <w:rFonts w:hint="eastAsia" w:ascii="ＭＳ 明朝" w:hAnsi="ＭＳ 明朝" w:eastAsia="ＭＳ 明朝"/>
          <w:sz w:val="21"/>
        </w:rPr>
        <w:t xml:space="preserve"> </w:t>
      </w:r>
      <w:r>
        <w:rPr>
          <w:rFonts w:hint="eastAsia" w:ascii="ＭＳ 明朝" w:hAnsi="ＭＳ 明朝" w:eastAsia="ＭＳ 明朝"/>
          <w:sz w:val="21"/>
        </w:rPr>
        <w:t>注文書等について質問がある場合は，「様式第７号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eastAsia" w:ascii="ＭＳ 明朝" w:hAnsi="ＭＳ 明朝" w:eastAsia="ＭＳ 明朝"/>
          <w:sz w:val="21"/>
        </w:rPr>
        <w:t>質問書に対する回答書は，入札公告に示す期間及び場所で閲覧に供する。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入札方式並びに開札の日時及び場所等</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b w:val="1"/>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入札参加資格の確認</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w:t>
      </w:r>
      <w:r>
        <w:rPr>
          <w:rFonts w:hint="eastAsia" w:ascii="ＭＳ 明朝" w:hAnsi="ＭＳ 明朝" w:eastAsia="ＭＳ 明朝"/>
          <w:sz w:val="22"/>
        </w:rPr>
        <w:t>競争入札参加業者登録書</w:t>
      </w:r>
      <w:r>
        <w:rPr>
          <w:rFonts w:hint="eastAsia" w:ascii="ＭＳ 明朝" w:hAnsi="ＭＳ 明朝" w:eastAsia="ＭＳ 明朝"/>
          <w:sz w:val="21"/>
        </w:rPr>
        <w:t>の写し及び連絡担当者の名刺１枚を入れ，表に競争入札参加登録番号，入札に係る件名，契約番号，開札日及び入札書在中の旨を朱書きすること。</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spacing w:line="358" w:lineRule="exact"/>
        <w:ind w:firstLine="462" w:firstLineChars="200"/>
        <w:jc w:val="both"/>
        <w:rPr>
          <w:rFonts w:hint="default" w:ascii="ＭＳ 明朝" w:hAnsi="ＭＳ 明朝" w:eastAsia="ＭＳ 明朝"/>
          <w:b w:val="1"/>
          <w:sz w:val="21"/>
          <w:u w:val="single" w:color="auto"/>
        </w:rPr>
      </w:pPr>
      <w:r>
        <w:rPr>
          <w:rFonts w:hint="eastAsia" w:ascii="ＭＳ 明朝" w:hAnsi="ＭＳ 明朝" w:eastAsia="ＭＳ 明朝"/>
          <w:b w:val="1"/>
          <w:sz w:val="21"/>
          <w:u w:val="single" w:color="auto"/>
        </w:rPr>
        <w:t>ク　初度の入札を代理人で行った場合は無効とする。　＊入札書記載例参照</w:t>
      </w: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入札者又はその代理人は開札に立ち会うことができる。入札者又はその代理人が立ち会わない場合においては，入札事務に関係のない大崎市職員を立ち会わせて行う。</w:t>
      </w:r>
    </w:p>
    <w:p>
      <w:pPr>
        <w:pStyle w:val="0"/>
        <w:kinsoku w:val="0"/>
        <w:spacing w:line="358" w:lineRule="exact"/>
        <w:ind w:left="482" w:leftChars="10" w:hanging="460" w:hangingChars="200"/>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適正な入札の執行を期すため必要があるときは，開札の際に，提出された入札書のうち開札する入札書を抽選により選定することがある。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抽選により選定し開札する入札書の数は，入札執行者が抽選の際に示す。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w:t>
      </w:r>
      <w:r>
        <w:rPr>
          <w:rFonts w:hint="eastAsia" w:ascii="ＭＳ 明朝" w:hAnsi="ＭＳ 明朝" w:eastAsia="ＭＳ 明朝"/>
          <w:sz w:val="21"/>
        </w:rPr>
        <w:t xml:space="preserve"> </w:t>
      </w:r>
      <w:r>
        <w:rPr>
          <w:rFonts w:hint="eastAsia" w:ascii="ＭＳ 明朝" w:hAnsi="ＭＳ 明朝" w:eastAsia="ＭＳ 明朝"/>
          <w:sz w:val="21"/>
        </w:rPr>
        <w:t>最低制限価格を設定した場合において，最低制限価格を下回る入札をした者は失格となり，再度入札に参加できない。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（７）</w:t>
      </w:r>
      <w:r>
        <w:rPr>
          <w:rFonts w:hint="eastAsia" w:ascii="ＭＳ 明朝" w:hAnsi="ＭＳ 明朝" w:eastAsia="ＭＳ 明朝"/>
          <w:sz w:val="21"/>
        </w:rPr>
        <w:t xml:space="preserve"> </w:t>
      </w:r>
      <w:r>
        <w:rPr>
          <w:rFonts w:hint="eastAsia" w:ascii="ＭＳ 明朝" w:hAnsi="ＭＳ 明朝" w:eastAsia="ＭＳ 明朝"/>
          <w:sz w:val="21"/>
        </w:rPr>
        <w:t>入札執行回数は，再度入札を含めて３回を限度とする。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（４）再度入札に参加する者は，次の書類を持参して立ち合うものとする。</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spacing w:line="358" w:lineRule="exact"/>
        <w:ind w:left="451" w:leftChars="205"/>
        <w:jc w:val="both"/>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spacing w:line="358" w:lineRule="exact"/>
        <w:ind w:left="450" w:leftChars="100" w:hanging="230" w:hanging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spacing w:line="358" w:lineRule="exact"/>
        <w:ind w:firstLine="230" w:firstLineChars="100"/>
        <w:jc w:val="both"/>
        <w:rPr>
          <w:rFonts w:hint="default" w:ascii="ＭＳ 明朝" w:hAnsi="ＭＳ 明朝" w:eastAsia="ＭＳ 明朝"/>
          <w:sz w:val="21"/>
        </w:rPr>
      </w:pPr>
      <w:r>
        <w:rPr>
          <w:rFonts w:hint="eastAsia" w:ascii="ＭＳ 明朝" w:hAnsi="ＭＳ 明朝" w:eastAsia="ＭＳ 明朝"/>
          <w:sz w:val="21"/>
        </w:rPr>
        <w:t xml:space="preserve">(1) </w:t>
      </w:r>
      <w:r>
        <w:rPr>
          <w:rFonts w:hint="eastAsia" w:ascii="ＭＳ 明朝" w:hAnsi="ＭＳ 明朝" w:eastAsia="ＭＳ 明朝"/>
          <w:sz w:val="21"/>
        </w:rPr>
        <w:t>入札参加資格確認手続</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spacing w:line="358" w:lineRule="exact"/>
        <w:ind w:left="460" w:hanging="460" w:hangingChars="200"/>
        <w:jc w:val="both"/>
        <w:rPr>
          <w:rFonts w:hint="default" w:ascii="ＭＳ 明朝" w:hAnsi="ＭＳ 明朝" w:eastAsia="ＭＳ 明朝"/>
          <w:sz w:val="22"/>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rPr>
          <w:rFonts w:hint="default"/>
          <w:b w:val="1"/>
          <w:color w:val="FF0000"/>
          <w:sz w:val="24"/>
        </w:rPr>
      </w:pPr>
      <w:r>
        <w:rPr>
          <w:rFonts w:hint="default"/>
          <w:sz w:val="22"/>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9"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9;"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10;"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firstLine="2310" w:firstLineChars="10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件　　　名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40640</wp:posOffset>
                </wp:positionV>
                <wp:extent cx="1746250" cy="77724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77724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1.2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8.94pt;mso-wrap-distance-bottom:0pt;mso-position-vertical-relative:text;mso-position-horizontal-relative:text;position:absolute;mso-wrap-distance-left:8.94pt;z-index:6;" o:spid="_x0000_s1035" o:allowincell="t" o:allowoverlap="t" filled="f" stroked="t" strokecolor="#000000" strokeweight="0.75pt" o:spt="20" from="296.95pt,8.4pt" to="296.95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rPr>
          <w:rFonts w:hint="default" w:ascii="ＭＳ 明朝" w:hAnsi="ＭＳ 明朝" w:eastAsia="ＭＳ 明朝"/>
          <w:sz w:val="21"/>
        </w:rPr>
        <w:sectPr>
          <w:footerReference r:id="rId6" w:type="even"/>
          <w:footerReference r:id="rId7" w:type="default"/>
          <w:footnotePr>
            <w:numRestart w:val="eachSect"/>
          </w:footnotePr>
          <w:pgSz w:w="11906" w:h="16838"/>
          <w:pgMar w:top="720" w:right="720" w:bottom="720" w:left="720" w:header="720" w:footer="561" w:gutter="0"/>
          <w:cols w:space="720"/>
          <w:textDirection w:val="lrTb"/>
          <w:docGrid w:type="linesAndChars" w:linePitch="273" w:charSpace="-6144"/>
        </w:sect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
              </w:rPr>
              <w:t>所在</w:t>
            </w:r>
            <w:r>
              <w:rPr>
                <w:rFonts w:hint="eastAsia" w:asciiTheme="minorEastAsia" w:hAnsiTheme="minorEastAsia" w:eastAsiaTheme="minorEastAsia"/>
                <w:spacing w:val="1"/>
                <w:sz w:val="22"/>
                <w:fitText w:val="1547" w:id="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
              </w:rPr>
              <w:t>商号又は名</w:t>
            </w:r>
            <w:r>
              <w:rPr>
                <w:rFonts w:hint="eastAsia" w:asciiTheme="minorEastAsia" w:hAnsiTheme="minorEastAsia" w:eastAsiaTheme="minorEastAsia"/>
                <w:spacing w:val="3"/>
                <w:sz w:val="22"/>
                <w:fitText w:val="1547" w:id="2"/>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3"/>
              </w:rPr>
              <w:t>契約番</w:t>
            </w:r>
            <w:r>
              <w:rPr>
                <w:rFonts w:hint="eastAsia" w:asciiTheme="minorEastAsia" w:hAnsiTheme="minorEastAsia" w:eastAsiaTheme="minorEastAsia"/>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4"/>
              </w:rPr>
              <w:t>契約</w:t>
            </w:r>
            <w:r>
              <w:rPr>
                <w:rFonts w:hint="eastAsia" w:asciiTheme="minorEastAsia" w:hAnsiTheme="minorEastAsia" w:eastAsiaTheme="minorEastAsia"/>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199"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left="990" w:leftChars="0" w:right="0" w:rightChars="0" w:firstLine="0" w:firstLineChars="0"/>
        <w:jc w:val="both"/>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erReference r:id="rId8" w:type="even"/>
      <w:footerReference r:id="rId9" w:type="default"/>
      <w:footnotePr>
        <w:numRestart w:val="eachSect"/>
      </w:footnotePr>
      <w:pgSz w:w="11906" w:h="16838"/>
      <w:pgMar w:top="953" w:right="1021" w:bottom="817" w:left="1418" w:header="720" w:footer="561" w:gutter="0"/>
      <w:cols w:space="720"/>
      <w:textDirection w:val="lrTb"/>
      <w:docGrid w:type="linesAndChars" w:linePitch="273"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200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2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73"/>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73"/>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73"/>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73"/>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11</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DFC1DDA"/>
    <w:lvl w:ilvl="0" w:tplc="D990FB88">
      <w:start w:val="3"/>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doNotDisplayPageBoundaries/>
  <w:bordersDoNotSurroundHeader/>
  <w:bordersDoNotSurroundFooter/>
  <w:defaultTabStop w:val="720"/>
  <w:hyphenationZone w:val="0"/>
  <w:doNotHyphenateCaps/>
  <w:drawingGridHorizontalSpacing w:val="110"/>
  <w:drawingGridVerticalSpacing w:val="273"/>
  <w:displayHorizontalDrawingGridEvery w:val="0"/>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1407</TotalTime>
  <Pages>10</Pages>
  <Words>69</Words>
  <Characters>5075</Characters>
  <Application>JUST Note</Application>
  <Lines>388</Lines>
  <Paragraphs>244</Paragraphs>
  <CharactersWithSpaces>5406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村田正志</dc:creator>
  <cp:lastModifiedBy>岩崎　知晴</cp:lastModifiedBy>
  <cp:lastPrinted>2026-01-15T23:47:29Z</cp:lastPrinted>
  <dcterms:created xsi:type="dcterms:W3CDTF">2023-04-11T23:40:00Z</dcterms:created>
  <dcterms:modified xsi:type="dcterms:W3CDTF">2026-01-15T23:47:36Z</dcterms:modified>
  <cp:revision>13</cp:revision>
</cp:coreProperties>
</file>