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第２０７号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　</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17</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2025000463</w:t>
      </w:r>
    </w:p>
    <w:p>
      <w:pPr>
        <w:pStyle w:val="0"/>
        <w:kinsoku w:val="0"/>
        <w:spacing w:line="358" w:lineRule="exact"/>
        <w:ind w:left="229" w:leftChars="104" w:firstLine="460" w:firstLineChars="200"/>
        <w:rPr>
          <w:rFonts w:hint="default" w:ascii="ＭＳ 明朝" w:hAnsi="ＭＳ 明朝" w:eastAsia="ＭＳ 明朝"/>
          <w:sz w:val="22"/>
        </w:rPr>
      </w:pPr>
      <w:r>
        <w:rPr>
          <w:rFonts w:hint="eastAsia" w:ascii="ＭＳ 明朝" w:hAnsi="ＭＳ 明朝" w:eastAsia="ＭＳ 明朝"/>
          <w:sz w:val="22"/>
        </w:rPr>
        <w:t>件　　名　令和</w:t>
      </w:r>
      <w:r>
        <w:rPr>
          <w:rFonts w:hint="eastAsia" w:ascii="ＭＳ 明朝" w:hAnsi="ＭＳ 明朝" w:eastAsia="ＭＳ 明朝"/>
          <w:sz w:val="22"/>
        </w:rPr>
        <w:t>7</w:t>
      </w:r>
      <w:r>
        <w:rPr>
          <w:rFonts w:hint="eastAsia" w:ascii="ＭＳ 明朝" w:hAnsi="ＭＳ 明朝" w:eastAsia="ＭＳ 明朝"/>
          <w:sz w:val="22"/>
        </w:rPr>
        <w:t>年度　鳴子温泉地域市有林下刈業務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（２）場　　所　大崎市鳴子温泉字古戸前地内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8</w:t>
      </w:r>
      <w:r>
        <w:rPr>
          <w:rFonts w:hint="eastAsia" w:ascii="ＭＳ 明朝" w:hAnsi="ＭＳ 明朝" w:eastAsia="ＭＳ 明朝"/>
          <w:sz w:val="22"/>
        </w:rPr>
        <w:t>月</w:t>
      </w:r>
      <w:r>
        <w:rPr>
          <w:rFonts w:hint="eastAsia" w:ascii="ＭＳ 明朝" w:hAnsi="ＭＳ 明朝" w:eastAsia="ＭＳ 明朝"/>
          <w:sz w:val="22"/>
        </w:rPr>
        <w:t>29</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default" w:ascii="ＭＳ 明朝" w:hAnsi="ＭＳ 明朝" w:eastAsia="ＭＳ 明朝"/>
          <w:sz w:val="22"/>
        </w:rPr>
      </w:pPr>
      <w:r>
        <w:rPr>
          <w:rFonts w:hint="eastAsia" w:ascii="ＭＳ 明朝" w:hAnsi="ＭＳ 明朝" w:eastAsia="ＭＳ 明朝"/>
          <w:sz w:val="22"/>
        </w:rPr>
        <w:t>（４）業務概要　・下刈面積　Ａ</w:t>
      </w:r>
      <w:r>
        <w:rPr>
          <w:rFonts w:hint="eastAsia" w:ascii="ＭＳ 明朝" w:hAnsi="ＭＳ 明朝" w:eastAsia="ＭＳ 明朝"/>
          <w:sz w:val="22"/>
        </w:rPr>
        <w:t>=4.84</w:t>
      </w:r>
      <w:r>
        <w:rPr>
          <w:rFonts w:hint="eastAsia" w:ascii="ＭＳ 明朝" w:hAnsi="ＭＳ 明朝" w:eastAsia="ＭＳ 明朝"/>
          <w:sz w:val="22"/>
        </w:rPr>
        <w:t>ヘクタール</w:t>
      </w:r>
    </w:p>
    <w:p>
      <w:pPr>
        <w:pStyle w:val="29"/>
        <w:kinsoku w:val="0"/>
        <w:spacing w:line="358" w:lineRule="exact"/>
        <w:ind w:left="0" w:leftChars="0" w:right="-101" w:rightChars="-46" w:firstLineChars="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（５）支払条件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業種：緑地等の保守管理，部門：下刈</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市内に本社（店）の登録を有すること。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大崎市産業経済部</w:t>
            </w:r>
          </w:p>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農村環境整備課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0229-23-2318</w:t>
            </w:r>
          </w:p>
        </w:tc>
        <w:tc>
          <w:tcPr>
            <w:tcW w:w="396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4</w:t>
            </w:r>
            <w:r>
              <w:rPr>
                <w:rFonts w:hint="eastAsia"/>
                <w:color w:val="000000" w:themeColor="text1"/>
                <w:sz w:val="22"/>
                <w:highlight w:val="none"/>
              </w:rPr>
              <w:t>月</w:t>
            </w:r>
            <w:r>
              <w:rPr>
                <w:rFonts w:hint="eastAsia"/>
                <w:color w:val="000000" w:themeColor="text1"/>
                <w:sz w:val="22"/>
                <w:highlight w:val="none"/>
              </w:rPr>
              <w:t>28</w:t>
            </w:r>
            <w:r>
              <w:rPr>
                <w:rFonts w:hint="eastAsia"/>
                <w:color w:val="000000" w:themeColor="text1"/>
                <w:sz w:val="22"/>
                <w:highlight w:val="none"/>
              </w:rPr>
              <w:t>日（月）午後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5</w:t>
            </w:r>
            <w:r>
              <w:rPr>
                <w:rFonts w:hint="eastAsia"/>
                <w:color w:val="000000" w:themeColor="text1"/>
                <w:sz w:val="22"/>
                <w:highlight w:val="none"/>
              </w:rPr>
              <w:t>月</w:t>
            </w:r>
            <w:r>
              <w:rPr>
                <w:rFonts w:hint="eastAsia"/>
                <w:color w:val="000000" w:themeColor="text1"/>
                <w:sz w:val="22"/>
                <w:highlight w:val="none"/>
              </w:rPr>
              <w:t>14</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5</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color w:val="000000" w:themeColor="text1"/>
                <w:sz w:val="22"/>
                <w:highlight w:val="none"/>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873</TotalTime>
  <Pages>10</Pages>
  <Words>61</Words>
  <Characters>4967</Characters>
  <Application>JUST Note</Application>
  <Lines>383</Lines>
  <Paragraphs>231</Paragraphs>
  <Company>古川市</Company>
  <CharactersWithSpaces>5269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2025-04-10T00:11:22Z</cp:lastPrinted>
  <dcterms:created xsi:type="dcterms:W3CDTF">2022-12-05T01:20:00Z</dcterms:created>
  <dcterms:modified xsi:type="dcterms:W3CDTF">2025-04-09T06:27:19Z</dcterms:modified>
  <cp:revision>16</cp:revision>
</cp:coreProperties>
</file>