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ind w:leftChars="0" w:firstLineChars="0"/>
        <w:jc w:val="both"/>
        <w:rPr>
          <w:rFonts w:hint="default" w:ascii="ＭＳ 明朝" w:hAnsi="ＭＳ 明朝" w:eastAsia="ＭＳ 明朝"/>
          <w:sz w:val="21"/>
        </w:rPr>
      </w:pPr>
      <w:r>
        <w:rPr>
          <w:rFonts w:hint="eastAsia" w:ascii="ＭＳ 明朝" w:hAnsi="ＭＳ 明朝" w:eastAsia="ＭＳ 明朝"/>
          <w:sz w:val="21"/>
        </w:rPr>
        <w:t>大崎市公告第</w:t>
      </w:r>
      <w:r>
        <w:rPr>
          <w:rFonts w:hint="eastAsia"/>
        </w:rPr>
        <w:fldChar w:fldCharType="begin"/>
      </w:r>
      <w:r>
        <w:rPr>
          <w:rFonts w:hint="default" w:ascii="ＭＳ 明朝" w:hAnsi="ＭＳ 明朝" w:eastAsia="ＭＳ 明朝"/>
          <w:sz w:val="21"/>
        </w:rPr>
        <w:instrText xml:space="preserve"> </w:instrText>
      </w:r>
      <w:r>
        <w:rPr>
          <w:rFonts w:hint="eastAsia" w:ascii="ＭＳ 明朝" w:hAnsi="ＭＳ 明朝" w:eastAsia="ＭＳ 明朝"/>
          <w:sz w:val="21"/>
        </w:rPr>
        <w:instrText xml:space="preserve">MERGEFIELD </w:instrText>
      </w:r>
      <w:r>
        <w:rPr>
          <w:rFonts w:hint="eastAsia" w:ascii="ＭＳ 明朝" w:hAnsi="ＭＳ 明朝" w:eastAsia="ＭＳ 明朝"/>
          <w:sz w:val="21"/>
        </w:rPr>
        <w:instrText>公告番号</w:instrText>
      </w:r>
      <w:r>
        <w:rPr>
          <w:rFonts w:hint="default" w:ascii="ＭＳ 明朝" w:hAnsi="ＭＳ 明朝" w:eastAsia="ＭＳ 明朝"/>
          <w:sz w:val="21"/>
        </w:rPr>
        <w:instrText xml:space="preserve"> </w:instrText>
      </w:r>
      <w:r>
        <w:rPr>
          <w:rFonts w:hint="eastAsia"/>
        </w:rPr>
        <w:fldChar w:fldCharType="end"/>
      </w:r>
      <w:r>
        <w:rPr>
          <w:rFonts w:hint="eastAsia" w:ascii="ＭＳ 明朝" w:hAnsi="ＭＳ 明朝" w:eastAsia="ＭＳ 明朝"/>
          <w:sz w:val="21"/>
        </w:rPr>
        <w:t>２６１号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bookmarkStart w:id="0" w:name="_GoBack"/>
      <w:bookmarkEnd w:id="0"/>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 xml:space="preserve"> 6</w:t>
      </w:r>
      <w:r>
        <w:rPr>
          <w:rFonts w:hint="eastAsia" w:ascii="ＭＳ 明朝" w:hAnsi="ＭＳ 明朝" w:eastAsia="ＭＳ 明朝"/>
          <w:color w:val="000000"/>
          <w:sz w:val="21"/>
        </w:rPr>
        <w:t>月</w:t>
      </w:r>
      <w:r>
        <w:rPr>
          <w:rFonts w:hint="eastAsia" w:ascii="ＭＳ 明朝" w:hAnsi="ＭＳ 明朝" w:eastAsia="ＭＳ 明朝"/>
          <w:color w:val="000000"/>
          <w:sz w:val="21"/>
        </w:rPr>
        <w:t xml:space="preserve"> 6</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2025000679</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令和</w:t>
      </w:r>
      <w:r>
        <w:rPr>
          <w:rFonts w:hint="eastAsia" w:ascii="ＭＳ 明朝" w:hAnsi="ＭＳ 明朝" w:eastAsia="ＭＳ 明朝"/>
          <w:sz w:val="21"/>
        </w:rPr>
        <w:t>7</w:t>
      </w:r>
      <w:r>
        <w:rPr>
          <w:rFonts w:hint="eastAsia" w:ascii="ＭＳ 明朝" w:hAnsi="ＭＳ 明朝" w:eastAsia="ＭＳ 明朝"/>
          <w:sz w:val="21"/>
        </w:rPr>
        <w:t>年度</w:t>
      </w:r>
      <w:r>
        <w:rPr>
          <w:rFonts w:hint="eastAsia" w:ascii="ＭＳ 明朝" w:hAnsi="ＭＳ 明朝" w:eastAsia="ＭＳ 明朝"/>
          <w:sz w:val="21"/>
        </w:rPr>
        <w:t xml:space="preserve"> </w:t>
      </w:r>
      <w:r>
        <w:rPr>
          <w:rFonts w:hint="eastAsia" w:ascii="ＭＳ 明朝" w:hAnsi="ＭＳ 明朝" w:eastAsia="ＭＳ 明朝"/>
          <w:sz w:val="21"/>
        </w:rPr>
        <w:t>大崎市経営管理森林整備業務（鳴子・岩出山）</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大崎市岩出山池月字上一栗舘裏地内外</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w:t>
      </w:r>
      <w:r>
        <w:rPr>
          <w:rFonts w:hint="eastAsia"/>
          <w:sz w:val="22"/>
        </w:rPr>
        <w:t>契約締結日の翌日</w:t>
      </w:r>
      <w:r>
        <w:rPr>
          <w:rFonts w:hint="eastAsia" w:ascii="ＭＳ 明朝" w:hAnsi="ＭＳ 明朝" w:eastAsia="ＭＳ 明朝"/>
          <w:sz w:val="21"/>
        </w:rPr>
        <w:t>から令和</w:t>
      </w:r>
      <w:r>
        <w:rPr>
          <w:rFonts w:hint="eastAsia" w:ascii="ＭＳ 明朝" w:hAnsi="ＭＳ 明朝" w:eastAsia="ＭＳ 明朝"/>
          <w:sz w:val="21"/>
        </w:rPr>
        <w:t>7</w:t>
      </w:r>
      <w:r>
        <w:rPr>
          <w:rFonts w:hint="eastAsia" w:ascii="ＭＳ 明朝" w:hAnsi="ＭＳ 明朝" w:eastAsia="ＭＳ 明朝"/>
          <w:sz w:val="21"/>
        </w:rPr>
        <w:t>年</w:t>
      </w:r>
      <w:r>
        <w:rPr>
          <w:rFonts w:hint="eastAsia" w:ascii="ＭＳ 明朝" w:hAnsi="ＭＳ 明朝" w:eastAsia="ＭＳ 明朝"/>
          <w:sz w:val="21"/>
        </w:rPr>
        <w:t>12</w:t>
      </w:r>
      <w:r>
        <w:rPr>
          <w:rFonts w:hint="eastAsia" w:ascii="ＭＳ 明朝" w:hAnsi="ＭＳ 明朝" w:eastAsia="ＭＳ 明朝"/>
          <w:sz w:val="21"/>
        </w:rPr>
        <w:t>月</w:t>
      </w:r>
      <w:r>
        <w:rPr>
          <w:rFonts w:hint="eastAsia" w:ascii="ＭＳ 明朝" w:hAnsi="ＭＳ 明朝" w:eastAsia="ＭＳ 明朝"/>
          <w:sz w:val="21"/>
        </w:rPr>
        <w:t>25</w:t>
      </w:r>
      <w:r>
        <w:rPr>
          <w:rFonts w:hint="eastAsia" w:ascii="ＭＳ 明朝" w:hAnsi="ＭＳ 明朝" w:eastAsia="ＭＳ 明朝"/>
          <w:sz w:val="21"/>
        </w:rPr>
        <w:t>日まで</w:t>
      </w:r>
    </w:p>
    <w:p>
      <w:pPr>
        <w:pStyle w:val="30"/>
        <w:numPr>
          <w:ilvl w:val="0"/>
          <w:numId w:val="1"/>
        </w:numPr>
        <w:kinsoku w:val="0"/>
        <w:spacing w:line="358" w:lineRule="exact"/>
        <w:ind w:leftChars="0" w:right="-101" w:rightChars="-46"/>
        <w:jc w:val="both"/>
        <w:rPr>
          <w:rFonts w:hint="eastAsia" w:ascii="ＭＳ 明朝" w:hAnsi="ＭＳ 明朝" w:eastAsia="ＭＳ 明朝"/>
          <w:color w:val="000000"/>
          <w:sz w:val="21"/>
        </w:rPr>
      </w:pPr>
      <w:r>
        <w:rPr>
          <w:rFonts w:hint="eastAsia" w:ascii="ＭＳ 明朝" w:hAnsi="ＭＳ 明朝" w:eastAsia="ＭＳ 明朝"/>
          <w:sz w:val="21"/>
        </w:rPr>
        <w:t>業務概要　　</w:t>
      </w:r>
      <w:r>
        <w:rPr>
          <w:rFonts w:hint="eastAsia" w:ascii="ＭＳ 明朝" w:hAnsi="ＭＳ 明朝" w:eastAsia="ＭＳ 明朝"/>
          <w:color w:val="000000"/>
          <w:sz w:val="21"/>
        </w:rPr>
        <w:t>・森林整備対象地区：２地区（鳴子１，池月２）</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color w:val="000000"/>
          <w:sz w:val="21"/>
        </w:rPr>
      </w:pPr>
      <w:r>
        <w:rPr>
          <w:rFonts w:hint="eastAsia" w:ascii="ＭＳ 明朝" w:hAnsi="ＭＳ 明朝" w:eastAsia="ＭＳ 明朝"/>
          <w:color w:val="000000"/>
          <w:sz w:val="21"/>
        </w:rPr>
        <w:t>・森林整備　　　　：保育間伐　　　</w:t>
      </w:r>
      <w:r>
        <w:rPr>
          <w:rFonts w:hint="eastAsia" w:ascii="ＭＳ 明朝" w:hAnsi="ＭＳ 明朝" w:eastAsia="ＭＳ 明朝"/>
          <w:color w:val="000000"/>
          <w:sz w:val="21"/>
        </w:rPr>
        <w:t>A=18.09ha</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r>
        <w:rPr>
          <w:rFonts w:hint="eastAsia" w:ascii="ＭＳ 明朝" w:hAnsi="ＭＳ 明朝" w:eastAsia="ＭＳ 明朝"/>
          <w:color w:val="000000"/>
          <w:sz w:val="21"/>
        </w:rPr>
        <w:t>・森林管理道整備　：作業道刈払い　</w:t>
      </w:r>
      <w:r>
        <w:rPr>
          <w:rFonts w:hint="eastAsia" w:ascii="ＭＳ 明朝" w:hAnsi="ＭＳ 明朝" w:eastAsia="ＭＳ 明朝"/>
          <w:color w:val="000000"/>
          <w:sz w:val="21"/>
        </w:rPr>
        <w:t>L=1,550m</w:t>
      </w:r>
      <w:r>
        <w:rPr>
          <w:rFonts w:hint="eastAsia" w:ascii="ＭＳ 明朝" w:hAnsi="ＭＳ 明朝" w:eastAsia="ＭＳ 明朝"/>
          <w:color w:val="000000"/>
          <w:sz w:val="21"/>
        </w:rPr>
        <w:t>（</w:t>
      </w:r>
      <w:r>
        <w:rPr>
          <w:rFonts w:hint="eastAsia" w:ascii="ＭＳ 明朝" w:hAnsi="ＭＳ 明朝" w:eastAsia="ＭＳ 明朝"/>
          <w:color w:val="000000"/>
          <w:sz w:val="21"/>
        </w:rPr>
        <w:t>0.465ha</w:t>
      </w:r>
      <w:r>
        <w:rPr>
          <w:rFonts w:hint="eastAsia" w:ascii="ＭＳ 明朝" w:hAnsi="ＭＳ 明朝" w:eastAsia="ＭＳ 明朝"/>
          <w:color w:val="000000"/>
          <w:sz w:val="21"/>
        </w:rPr>
        <w:t>）</w:t>
      </w:r>
    </w:p>
    <w:p>
      <w:pPr>
        <w:pStyle w:val="30"/>
        <w:numPr>
          <w:numId w:val="0"/>
        </w:numPr>
        <w:kinsoku w:val="0"/>
        <w:spacing w:line="358" w:lineRule="exact"/>
        <w:ind w:left="0" w:leftChars="0" w:right="-101" w:rightChars="-46" w:firstLine="0"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ind w:left="2300" w:hanging="2300" w:hangingChars="1000"/>
        <w:jc w:val="both"/>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sz w:val="21"/>
          <w:u w:val="single" w:color="auto"/>
        </w:rPr>
        <w:t>最低制限価格　設定有り（大崎市入札契約事務取扱要綱第１５条第２項を必読のこと）</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（７）入札方法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22"/>
        <w:rPr>
          <w:rFonts w:hint="default"/>
        </w:rPr>
      </w:pPr>
      <w:r>
        <w:rPr>
          <w:rFonts w:hint="eastAsia"/>
        </w:rPr>
        <w:t>記</w:t>
      </w:r>
    </w:p>
    <w:p>
      <w:pPr>
        <w:pStyle w:val="0"/>
        <w:jc w:val="both"/>
        <w:rPr>
          <w:rFonts w:hint="default"/>
        </w:rPr>
      </w:pP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業種：緑地等の保守管理，部門：間伐</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市内に本社（店）を有すること。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5"/>
        <w:gridCol w:w="2807"/>
        <w:gridCol w:w="1701"/>
        <w:gridCol w:w="3550"/>
      </w:tblGrid>
      <w:tr>
        <w:trPr/>
        <w:tc>
          <w:tcPr>
            <w:tcW w:w="1705"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2807"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701"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70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807"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財政課</w:t>
            </w:r>
          </w:p>
        </w:tc>
        <w:tc>
          <w:tcPr>
            <w:tcW w:w="1701"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70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807"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大崎市産業経済部</w:t>
            </w:r>
          </w:p>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農村環境整備課</w:t>
            </w:r>
          </w:p>
        </w:tc>
        <w:tc>
          <w:tcPr>
            <w:tcW w:w="1701"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0229-23-2318</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ＭＳ 明朝" w:hAnsi="ＭＳ 明朝" w:eastAsia="ＭＳ 明朝"/>
                <w:sz w:val="21"/>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141"/>
        <w:gridCol w:w="4364"/>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141"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364"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141"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9</w:t>
            </w:r>
            <w:r>
              <w:rPr>
                <w:rFonts w:hint="eastAsia"/>
                <w:sz w:val="22"/>
              </w:rPr>
              <w:t>日（月）から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20</w:t>
            </w:r>
            <w:r>
              <w:rPr>
                <w:rFonts w:hint="eastAsia"/>
                <w:sz w:val="22"/>
              </w:rPr>
              <w:t>日（金）までの</w:t>
            </w:r>
          </w:p>
          <w:p>
            <w:pPr>
              <w:pStyle w:val="0"/>
              <w:rPr>
                <w:rFonts w:hint="default"/>
                <w:sz w:val="22"/>
              </w:rPr>
            </w:pPr>
            <w:r>
              <w:rPr>
                <w:rFonts w:hint="eastAsia"/>
                <w:sz w:val="22"/>
              </w:rPr>
              <w:t>午前</w:t>
            </w:r>
            <w:r>
              <w:rPr>
                <w:rFonts w:hint="eastAsia"/>
                <w:sz w:val="22"/>
              </w:rPr>
              <w:t xml:space="preserve"> 9</w:t>
            </w:r>
            <w:r>
              <w:rPr>
                <w:rFonts w:hint="eastAsia"/>
                <w:sz w:val="22"/>
              </w:rPr>
              <w:t>時から午後</w:t>
            </w:r>
            <w:r>
              <w:rPr>
                <w:rFonts w:hint="eastAsia"/>
                <w:sz w:val="22"/>
              </w:rPr>
              <w:t xml:space="preserve"> 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141"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9</w:t>
            </w:r>
            <w:r>
              <w:rPr>
                <w:rFonts w:hint="eastAsia"/>
                <w:sz w:val="22"/>
              </w:rPr>
              <w:t>日（月）午前</w:t>
            </w:r>
            <w:r>
              <w:rPr>
                <w:rFonts w:hint="eastAsia"/>
                <w:sz w:val="22"/>
              </w:rPr>
              <w:t>9</w:t>
            </w:r>
            <w:r>
              <w:rPr>
                <w:rFonts w:hint="eastAsia"/>
                <w:sz w:val="22"/>
              </w:rPr>
              <w:t>時から</w:t>
            </w:r>
          </w:p>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13</w:t>
            </w:r>
            <w:r>
              <w:rPr>
                <w:rFonts w:hint="eastAsia"/>
                <w:sz w:val="22"/>
              </w:rPr>
              <w:t>日（金）午後</w:t>
            </w:r>
            <w:r>
              <w:rPr>
                <w:rFonts w:hint="eastAsia"/>
                <w:sz w:val="22"/>
              </w:rPr>
              <w:t>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141"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17</w:t>
            </w:r>
            <w:r>
              <w:rPr>
                <w:rFonts w:hint="eastAsia"/>
                <w:sz w:val="22"/>
              </w:rPr>
              <w:t>日（火）午後</w:t>
            </w:r>
            <w:r>
              <w:rPr>
                <w:rFonts w:hint="eastAsia"/>
                <w:sz w:val="22"/>
              </w:rPr>
              <w:t>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141"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23</w:t>
            </w:r>
            <w:r>
              <w:rPr>
                <w:rFonts w:hint="eastAsia"/>
                <w:sz w:val="22"/>
              </w:rPr>
              <w:t>日（月）</w:t>
            </w:r>
          </w:p>
          <w:p>
            <w:pPr>
              <w:pStyle w:val="0"/>
              <w:rPr>
                <w:rFonts w:hint="default"/>
                <w:b w:val="1"/>
                <w:sz w:val="22"/>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364"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141"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6</w:t>
            </w:r>
            <w:r>
              <w:rPr>
                <w:rFonts w:hint="eastAsia"/>
                <w:color w:val="000000" w:themeColor="text1"/>
                <w:sz w:val="22"/>
              </w:rPr>
              <w:t>月</w:t>
            </w:r>
            <w:r>
              <w:rPr>
                <w:rFonts w:hint="eastAsia"/>
                <w:color w:val="000000" w:themeColor="text1"/>
                <w:sz w:val="22"/>
              </w:rPr>
              <w:t>25</w:t>
            </w:r>
            <w:r>
              <w:rPr>
                <w:rFonts w:hint="eastAsia"/>
                <w:color w:val="000000" w:themeColor="text1"/>
                <w:sz w:val="22"/>
              </w:rPr>
              <w:t>日（水）</w:t>
            </w:r>
          </w:p>
          <w:p>
            <w:pPr>
              <w:pStyle w:val="0"/>
              <w:rPr>
                <w:rFonts w:hint="default"/>
                <w:color w:val="000000" w:themeColor="text1"/>
                <w:sz w:val="22"/>
              </w:rPr>
            </w:pPr>
            <w:r>
              <w:rPr>
                <w:rFonts w:hint="eastAsia"/>
                <w:color w:val="000000" w:themeColor="text1"/>
                <w:sz w:val="22"/>
              </w:rPr>
              <w:t>午後</w:t>
            </w:r>
            <w:r>
              <w:rPr>
                <w:rFonts w:hint="eastAsia"/>
                <w:color w:val="000000" w:themeColor="text1"/>
                <w:sz w:val="22"/>
              </w:rPr>
              <w:t xml:space="preserve"> 1</w:t>
            </w:r>
            <w:r>
              <w:rPr>
                <w:rFonts w:hint="eastAsia"/>
                <w:color w:val="000000" w:themeColor="text1"/>
                <w:sz w:val="22"/>
              </w:rPr>
              <w:t>時</w:t>
            </w:r>
            <w:r>
              <w:rPr>
                <w:rFonts w:hint="eastAsia"/>
                <w:color w:val="000000" w:themeColor="text1"/>
                <w:sz w:val="22"/>
              </w:rPr>
              <w:t>30</w:t>
            </w:r>
            <w:r>
              <w:rPr>
                <w:rFonts w:hint="eastAsia"/>
                <w:color w:val="000000" w:themeColor="text1"/>
                <w:sz w:val="22"/>
              </w:rPr>
              <w:t>分から</w:t>
            </w:r>
          </w:p>
        </w:tc>
        <w:tc>
          <w:tcPr>
            <w:tcW w:w="4364"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sz w:val="21"/>
              </w:rPr>
              <w:t>大崎市役所本庁舎３階</w:t>
            </w:r>
            <w:r>
              <w:rPr>
                <w:rFonts w:hint="eastAsia" w:asciiTheme="minorEastAsia" w:hAnsiTheme="minorEastAsia" w:eastAsiaTheme="minorEastAsia"/>
                <w:sz w:val="21"/>
              </w:rPr>
              <w:t>301</w:t>
            </w:r>
            <w:r>
              <w:rPr>
                <w:rFonts w:hint="eastAsia" w:asciiTheme="minorEastAsia" w:hAnsiTheme="minorEastAsia" w:eastAsiaTheme="minorEastAsia"/>
                <w:sz w:val="21"/>
              </w:rPr>
              <w:t>会議室</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141" w:type="dxa"/>
            <w:vAlign w:val="top"/>
          </w:tcPr>
          <w:p>
            <w:pPr>
              <w:pStyle w:val="0"/>
              <w:rPr>
                <w:rFonts w:hint="default"/>
                <w:sz w:val="22"/>
              </w:rPr>
            </w:pPr>
            <w:r>
              <w:rPr>
                <w:rFonts w:hint="eastAsia"/>
                <w:sz w:val="22"/>
              </w:rPr>
              <w:t>落札決定後に公表</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 xml:space="preserve"> </w:t>
      </w:r>
      <w:r>
        <w:rPr>
          <w:rFonts w:hint="eastAsia" w:ascii="ＭＳ 明朝" w:hAnsi="ＭＳ 明朝" w:eastAsia="ＭＳ 明朝"/>
          <w:sz w:val="21"/>
        </w:rPr>
        <w:t>注文書等について質問がある場合は，「様式第７号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b w:val="1"/>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1134"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199"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990" w:leftChars="0" w:right="0" w:rightChars="0" w:firstLine="0" w:firstLineChars="0"/>
        <w:jc w:val="both"/>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695</TotalTime>
  <Pages>9</Pages>
  <Words>69</Words>
  <Characters>5030</Characters>
  <Application>JUST Note</Application>
  <Lines>381</Lines>
  <Paragraphs>237</Paragraphs>
  <CharactersWithSpaces>5352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外岡　諒也</cp:lastModifiedBy>
  <cp:lastPrinted>2025-05-26T07:26:24Z</cp:lastPrinted>
  <dcterms:created xsi:type="dcterms:W3CDTF">2023-04-11T23:40:00Z</dcterms:created>
  <dcterms:modified xsi:type="dcterms:W3CDTF">2025-05-26T07:20:39Z</dcterms:modified>
  <cp:revision>6</cp:revision>
</cp:coreProperties>
</file>