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３９８号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9</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3</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2025001142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城山公園樹木伐採等整備業務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大崎市岩出山字城山</w:t>
      </w:r>
      <w:r>
        <w:rPr>
          <w:rFonts w:hint="eastAsia" w:ascii="ＭＳ 明朝" w:hAnsi="ＭＳ 明朝" w:eastAsia="ＭＳ 明朝"/>
          <w:sz w:val="21"/>
        </w:rPr>
        <w:t>46</w:t>
      </w:r>
      <w:r>
        <w:rPr>
          <w:rFonts w:hint="eastAsia" w:ascii="ＭＳ 明朝" w:hAnsi="ＭＳ 明朝" w:eastAsia="ＭＳ 明朝"/>
          <w:sz w:val="21"/>
        </w:rPr>
        <w:t>番地外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26</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樹木伐採処理：サクラ</w:t>
      </w:r>
      <w:r>
        <w:rPr>
          <w:rFonts w:hint="eastAsia" w:ascii="ＭＳ 明朝" w:hAnsi="ＭＳ 明朝" w:eastAsia="ＭＳ 明朝"/>
          <w:sz w:val="21"/>
        </w:rPr>
        <w:t xml:space="preserve"> </w:t>
      </w:r>
      <w:r>
        <w:rPr>
          <w:rFonts w:hint="eastAsia" w:ascii="ＭＳ 明朝" w:hAnsi="ＭＳ 明朝" w:eastAsia="ＭＳ 明朝"/>
          <w:sz w:val="21"/>
        </w:rPr>
        <w:t>１８本</w:t>
      </w:r>
    </w:p>
    <w:p>
      <w:pPr>
        <w:pStyle w:val="30"/>
        <w:numPr>
          <w:numId w:val="0"/>
        </w:numPr>
        <w:kinsoku w:val="0"/>
        <w:spacing w:line="358" w:lineRule="exact"/>
        <w:ind w:left="0" w:leftChars="0" w:right="-101" w:rightChars="-46" w:firstLine="3910" w:firstLineChars="1700"/>
        <w:jc w:val="both"/>
        <w:rPr>
          <w:rFonts w:hint="eastAsia" w:ascii="ＭＳ 明朝" w:hAnsi="ＭＳ 明朝" w:eastAsia="ＭＳ 明朝"/>
          <w:sz w:val="21"/>
        </w:rPr>
      </w:pPr>
      <w:r>
        <w:rPr>
          <w:rFonts w:hint="eastAsia" w:ascii="ＭＳ 明朝" w:hAnsi="ＭＳ 明朝" w:eastAsia="ＭＳ 明朝"/>
          <w:sz w:val="21"/>
        </w:rPr>
        <w:t>スギ</w:t>
      </w:r>
      <w:r>
        <w:rPr>
          <w:rFonts w:hint="eastAsia" w:ascii="ＭＳ 明朝" w:hAnsi="ＭＳ 明朝" w:eastAsia="ＭＳ 明朝"/>
          <w:sz w:val="21"/>
        </w:rPr>
        <w:t xml:space="preserve"> </w:t>
      </w:r>
      <w:r>
        <w:rPr>
          <w:rFonts w:hint="eastAsia" w:ascii="ＭＳ 明朝" w:hAnsi="ＭＳ 明朝" w:eastAsia="ＭＳ 明朝"/>
          <w:sz w:val="21"/>
        </w:rPr>
        <w:t>　１本</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内訳</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サクラ　地上３ｍ芯止め</w:t>
      </w:r>
      <w:r>
        <w:rPr>
          <w:rFonts w:hint="eastAsia" w:ascii="ＭＳ 明朝" w:hAnsi="ＭＳ 明朝" w:eastAsia="ＭＳ 明朝"/>
          <w:sz w:val="21"/>
        </w:rPr>
        <w:t xml:space="preserve"> </w:t>
      </w:r>
      <w:r>
        <w:rPr>
          <w:rFonts w:hint="eastAsia" w:ascii="ＭＳ 明朝" w:hAnsi="ＭＳ 明朝" w:eastAsia="ＭＳ 明朝"/>
          <w:sz w:val="21"/>
        </w:rPr>
        <w:t>３本</w:t>
      </w:r>
    </w:p>
    <w:p>
      <w:pPr>
        <w:pStyle w:val="30"/>
        <w:numPr>
          <w:numId w:val="0"/>
        </w:numPr>
        <w:kinsoku w:val="0"/>
        <w:spacing w:line="358" w:lineRule="exact"/>
        <w:ind w:left="0" w:leftChars="0" w:right="-101" w:rightChars="-46" w:firstLine="2990" w:firstLineChars="1300"/>
        <w:jc w:val="both"/>
        <w:rPr>
          <w:rFonts w:hint="default" w:ascii="ＭＳ 明朝" w:hAnsi="ＭＳ 明朝" w:eastAsia="ＭＳ 明朝"/>
          <w:sz w:val="21"/>
        </w:rPr>
      </w:pPr>
      <w:r>
        <w:rPr>
          <w:rFonts w:hint="eastAsia" w:ascii="ＭＳ 明朝" w:hAnsi="ＭＳ 明朝" w:eastAsia="ＭＳ 明朝"/>
          <w:sz w:val="21"/>
        </w:rPr>
        <w:t>地上５ｍ芯止め</w:t>
      </w:r>
      <w:r>
        <w:rPr>
          <w:rFonts w:hint="eastAsia" w:ascii="ＭＳ 明朝" w:hAnsi="ＭＳ 明朝" w:eastAsia="ＭＳ 明朝"/>
          <w:sz w:val="21"/>
        </w:rPr>
        <w:t xml:space="preserve"> </w:t>
      </w:r>
      <w:r>
        <w:rPr>
          <w:rFonts w:hint="eastAsia" w:ascii="ＭＳ 明朝" w:hAnsi="ＭＳ 明朝" w:eastAsia="ＭＳ 明朝"/>
          <w:sz w:val="21"/>
        </w:rPr>
        <w:t>４本</w:t>
      </w:r>
    </w:p>
    <w:p>
      <w:pPr>
        <w:pStyle w:val="30"/>
        <w:numPr>
          <w:numId w:val="0"/>
        </w:numPr>
        <w:kinsoku w:val="0"/>
        <w:spacing w:line="358" w:lineRule="exact"/>
        <w:ind w:left="0" w:leftChars="0" w:right="-101" w:rightChars="-46" w:firstLine="2990" w:firstLineChars="1300"/>
        <w:jc w:val="both"/>
        <w:rPr>
          <w:rFonts w:hint="default" w:ascii="ＭＳ 明朝" w:hAnsi="ＭＳ 明朝" w:eastAsia="ＭＳ 明朝"/>
          <w:sz w:val="21"/>
        </w:rPr>
      </w:pPr>
      <w:r>
        <w:rPr>
          <w:rFonts w:hint="eastAsia" w:ascii="ＭＳ 明朝" w:hAnsi="ＭＳ 明朝" w:eastAsia="ＭＳ 明朝"/>
          <w:sz w:val="21"/>
        </w:rPr>
        <w:t>地上７ｍ芯止め</w:t>
      </w:r>
      <w:r>
        <w:rPr>
          <w:rFonts w:hint="eastAsia" w:ascii="ＭＳ 明朝" w:hAnsi="ＭＳ 明朝" w:eastAsia="ＭＳ 明朝"/>
          <w:sz w:val="21"/>
        </w:rPr>
        <w:t xml:space="preserve"> </w:t>
      </w:r>
      <w:r>
        <w:rPr>
          <w:rFonts w:hint="eastAsia" w:ascii="ＭＳ 明朝" w:hAnsi="ＭＳ 明朝" w:eastAsia="ＭＳ 明朝"/>
          <w:sz w:val="21"/>
        </w:rPr>
        <w:t>１本</w:t>
      </w:r>
    </w:p>
    <w:p>
      <w:pPr>
        <w:pStyle w:val="30"/>
        <w:numPr>
          <w:numId w:val="0"/>
        </w:numPr>
        <w:kinsoku w:val="0"/>
        <w:spacing w:line="358" w:lineRule="exact"/>
        <w:ind w:left="0" w:leftChars="0" w:right="-101" w:rightChars="-46" w:firstLine="2990" w:firstLineChars="1300"/>
        <w:jc w:val="both"/>
        <w:rPr>
          <w:rFonts w:hint="default" w:ascii="ＭＳ 明朝" w:hAnsi="ＭＳ 明朝" w:eastAsia="ＭＳ 明朝"/>
          <w:sz w:val="21"/>
        </w:rPr>
      </w:pPr>
      <w:r>
        <w:rPr>
          <w:rFonts w:hint="eastAsia" w:ascii="ＭＳ 明朝" w:hAnsi="ＭＳ 明朝" w:eastAsia="ＭＳ 明朝"/>
          <w:sz w:val="21"/>
        </w:rPr>
        <w:t>根元から伐採</w:t>
      </w:r>
      <w:r>
        <w:rPr>
          <w:rFonts w:hint="eastAsia" w:ascii="ＭＳ 明朝" w:hAnsi="ＭＳ 明朝" w:eastAsia="ＭＳ 明朝"/>
          <w:sz w:val="21"/>
        </w:rPr>
        <w:t xml:space="preserve"> </w:t>
      </w:r>
      <w:r>
        <w:rPr>
          <w:rFonts w:hint="eastAsia" w:ascii="ＭＳ 明朝" w:hAnsi="ＭＳ 明朝" w:eastAsia="ＭＳ 明朝"/>
          <w:sz w:val="21"/>
        </w:rPr>
        <w:t>１０本</w:t>
      </w:r>
    </w:p>
    <w:p>
      <w:pPr>
        <w:pStyle w:val="30"/>
        <w:numPr>
          <w:numId w:val="0"/>
        </w:numPr>
        <w:kinsoku w:val="0"/>
        <w:spacing w:line="358" w:lineRule="exact"/>
        <w:ind w:left="0" w:leftChars="0" w:right="-101" w:rightChars="-46" w:firstLine="2300" w:firstLineChars="1000"/>
        <w:jc w:val="both"/>
        <w:rPr>
          <w:rFonts w:hint="default" w:ascii="ＭＳ 明朝" w:hAnsi="ＭＳ 明朝" w:eastAsia="ＭＳ 明朝"/>
          <w:sz w:val="21"/>
        </w:rPr>
      </w:pPr>
      <w:r>
        <w:rPr>
          <w:rFonts w:hint="eastAsia" w:ascii="ＭＳ 明朝" w:hAnsi="ＭＳ 明朝" w:eastAsia="ＭＳ 明朝"/>
          <w:sz w:val="21"/>
        </w:rPr>
        <w:t>スギ　根元から伐採</w:t>
      </w:r>
      <w:r>
        <w:rPr>
          <w:rFonts w:hint="eastAsia" w:ascii="ＭＳ 明朝" w:hAnsi="ＭＳ 明朝" w:eastAsia="ＭＳ 明朝"/>
          <w:sz w:val="21"/>
        </w:rPr>
        <w:t xml:space="preserve"> </w:t>
      </w:r>
      <w:r>
        <w:rPr>
          <w:rFonts w:hint="eastAsia" w:ascii="ＭＳ 明朝" w:hAnsi="ＭＳ 明朝" w:eastAsia="ＭＳ 明朝"/>
          <w:sz w:val="21"/>
        </w:rPr>
        <w:t>　１本</w:t>
      </w:r>
    </w:p>
    <w:p>
      <w:pPr>
        <w:pStyle w:val="30"/>
        <w:numPr>
          <w:numId w:val="0"/>
        </w:numPr>
        <w:kinsoku w:val="0"/>
        <w:spacing w:line="358" w:lineRule="exact"/>
        <w:ind w:left="0" w:leftChars="0" w:right="-101" w:rightChars="-46" w:firstLine="2300" w:firstLineChars="10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10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43"/>
        <w:gridCol w:w="6095"/>
      </w:tblGrid>
      <w:tr>
        <w:trPr>
          <w:trHeight w:val="121" w:hRule="atLeast"/>
        </w:trPr>
        <w:tc>
          <w:tcPr>
            <w:tcW w:w="4243"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業種：緑地等の保守管理，部門：伐採・樹木管理</w:t>
            </w:r>
          </w:p>
        </w:tc>
      </w:tr>
      <w:tr>
        <w:trPr>
          <w:trHeight w:val="70" w:hRule="atLeast"/>
        </w:trPr>
        <w:tc>
          <w:tcPr>
            <w:tcW w:w="4243"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4243"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10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2"/>
        <w:gridCol w:w="3475"/>
        <w:gridCol w:w="1701"/>
        <w:gridCol w:w="3550"/>
      </w:tblGrid>
      <w:tr>
        <w:trPr/>
        <w:tc>
          <w:tcPr>
            <w:tcW w:w="1602"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475"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02"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47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02"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475"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大崎市岩出山総合支所</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0229-72-1211</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989-6492</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大崎市岩出山字船場</w:t>
            </w:r>
            <w:r>
              <w:rPr>
                <w:rFonts w:hint="eastAsia" w:asciiTheme="minorEastAsia" w:hAnsiTheme="minorEastAsia" w:eastAsiaTheme="minorEastAsia"/>
                <w:sz w:val="21"/>
              </w:rPr>
              <w:t>21</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10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5"/>
        <w:gridCol w:w="4180"/>
        <w:gridCol w:w="4559"/>
      </w:tblGrid>
      <w:tr>
        <w:trPr/>
        <w:tc>
          <w:tcPr>
            <w:tcW w:w="1615"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59"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615" w:type="dxa"/>
            <w:vAlign w:val="top"/>
          </w:tcPr>
          <w:p>
            <w:pPr>
              <w:pStyle w:val="0"/>
              <w:rPr>
                <w:rFonts w:hint="default"/>
                <w:color w:val="000000" w:themeColor="text1"/>
                <w:sz w:val="21"/>
              </w:rPr>
            </w:pPr>
            <w:r>
              <w:rPr>
                <w:rFonts w:hint="eastAsia"/>
                <w:color w:val="000000" w:themeColor="text1"/>
                <w:sz w:val="21"/>
              </w:rPr>
              <w:t>設計図書等の閲覧</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606" w:hRule="atLeast"/>
        </w:trPr>
        <w:tc>
          <w:tcPr>
            <w:tcW w:w="1615" w:type="dxa"/>
            <w:vAlign w:val="top"/>
          </w:tcPr>
          <w:p>
            <w:pPr>
              <w:pStyle w:val="0"/>
              <w:rPr>
                <w:rFonts w:hint="default"/>
                <w:color w:val="000000" w:themeColor="text1"/>
                <w:sz w:val="21"/>
              </w:rPr>
            </w:pPr>
            <w:r>
              <w:rPr>
                <w:rFonts w:hint="eastAsia"/>
                <w:color w:val="000000" w:themeColor="text1"/>
                <w:sz w:val="21"/>
              </w:rPr>
              <w:t>質問の受付</w:t>
            </w:r>
          </w:p>
        </w:tc>
        <w:tc>
          <w:tcPr>
            <w:tcW w:w="4180"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211" w:hRule="atLeast"/>
        </w:trPr>
        <w:tc>
          <w:tcPr>
            <w:tcW w:w="1615" w:type="dxa"/>
            <w:vAlign w:val="top"/>
          </w:tcPr>
          <w:p>
            <w:pPr>
              <w:pStyle w:val="0"/>
              <w:rPr>
                <w:rFonts w:hint="default"/>
                <w:color w:val="000000" w:themeColor="text1"/>
                <w:sz w:val="21"/>
              </w:rPr>
            </w:pPr>
            <w:r>
              <w:rPr>
                <w:rFonts w:hint="eastAsia"/>
                <w:color w:val="000000" w:themeColor="text1"/>
                <w:sz w:val="21"/>
              </w:rPr>
              <w:t>質問の回答</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410" w:hRule="atLeast"/>
        </w:trPr>
        <w:tc>
          <w:tcPr>
            <w:tcW w:w="1615"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559"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327" w:hRule="atLeast"/>
        </w:trPr>
        <w:tc>
          <w:tcPr>
            <w:tcW w:w="1615" w:type="dxa"/>
            <w:vAlign w:val="top"/>
          </w:tcPr>
          <w:p>
            <w:pPr>
              <w:pStyle w:val="0"/>
              <w:rPr>
                <w:rFonts w:hint="default"/>
                <w:color w:val="000000" w:themeColor="text1"/>
                <w:sz w:val="21"/>
              </w:rPr>
            </w:pPr>
            <w:r>
              <w:rPr>
                <w:rFonts w:hint="eastAsia"/>
                <w:color w:val="000000" w:themeColor="text1"/>
                <w:sz w:val="21"/>
              </w:rPr>
              <w:t>開札</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午後</w:t>
            </w:r>
            <w:r>
              <w:rPr>
                <w:rFonts w:hint="eastAsia"/>
                <w:sz w:val="22"/>
                <w:highlight w:val="none"/>
              </w:rPr>
              <w:t xml:space="preserve"> 1</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559"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294" w:hRule="atLeast"/>
        </w:trPr>
        <w:tc>
          <w:tcPr>
            <w:tcW w:w="1615"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80" w:type="dxa"/>
            <w:vAlign w:val="top"/>
          </w:tcPr>
          <w:p>
            <w:pPr>
              <w:pStyle w:val="0"/>
              <w:rPr>
                <w:rFonts w:hint="default"/>
                <w:sz w:val="22"/>
                <w:highlight w:val="none"/>
              </w:rPr>
            </w:pPr>
            <w:r>
              <w:rPr>
                <w:rFonts w:hint="eastAsia"/>
                <w:sz w:val="22"/>
                <w:highlight w:val="none"/>
              </w:rPr>
              <w:t>落札決定後に公表</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eastAsia"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bookmarkStart w:id="0" w:name="_GoBack"/>
      <w:bookmarkEnd w:id="0"/>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720" w:right="720" w:bottom="720" w:left="72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875</TotalTime>
  <Pages>10</Pages>
  <Words>64</Words>
  <Characters>5277</Characters>
  <Application>JUST Note</Application>
  <Lines>393</Lines>
  <Paragraphs>250</Paragraphs>
  <CharactersWithSpaces>5603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2025-08-27T11:41:53Z</cp:lastPrinted>
  <dcterms:created xsi:type="dcterms:W3CDTF">2023-04-11T23:40:00Z</dcterms:created>
  <dcterms:modified xsi:type="dcterms:W3CDTF">2025-08-27T11:29:13Z</dcterms:modified>
  <cp:revision>8</cp:revision>
</cp:coreProperties>
</file>