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rPr>
      </w:pPr>
      <w:r>
        <w:rPr>
          <w:rFonts w:hint="eastAsia" w:ascii="ＭＳ 明朝" w:hAnsi="ＭＳ 明朝" w:eastAsia="ＭＳ 明朝"/>
          <w:sz w:val="21"/>
        </w:rPr>
        <w:t>大崎市公告</w:t>
      </w:r>
      <w:r>
        <w:rPr>
          <w:rFonts w:hint="eastAsia"/>
          <w:sz w:val="21"/>
        </w:rPr>
        <w:t>第４６６号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7</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2025001477</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令和７年度　鹿島台地域姥ケ沢地内道路測量設計業務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大崎市鹿島台地域　姥ケ沢地内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23</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・４級</w:t>
      </w:r>
      <w:bookmarkStart w:id="0" w:name="_GoBack"/>
      <w:bookmarkEnd w:id="0"/>
      <w:r>
        <w:rPr>
          <w:rFonts w:hint="eastAsia" w:asciiTheme="minorEastAsia" w:hAnsiTheme="minorEastAsia" w:eastAsiaTheme="minorEastAsia"/>
          <w:sz w:val="21"/>
        </w:rPr>
        <w:t>基準点測量　　　　Ｎ＝２点</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・路線測量　　　　　　Ｌ＝０．０５ｋｍ</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・道路詳細設計（Ｂ）　Ｌ＝０．０５ｋｍ</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1012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00"/>
        <w:gridCol w:w="6828"/>
      </w:tblGrid>
      <w:tr>
        <w:trPr>
          <w:trHeight w:val="276" w:hRule="atLeast"/>
        </w:trPr>
        <w:tc>
          <w:tcPr>
            <w:tcW w:w="3300" w:type="dxa"/>
            <w:shd w:val="clear" w:color="auto" w:fill="auto"/>
            <w:vAlign w:val="top"/>
          </w:tcPr>
          <w:p>
            <w:pPr>
              <w:pStyle w:val="16"/>
              <w:ind w:left="0" w:leftChars="0" w:firstLine="0" w:firstLineChars="0"/>
              <w:rPr>
                <w:rFonts w:hint="default"/>
              </w:rPr>
            </w:pPr>
            <w:r>
              <w:rPr>
                <w:rFonts w:hint="eastAsia"/>
              </w:rPr>
              <w:t>登録業種及び登録部門</w:t>
            </w:r>
          </w:p>
        </w:tc>
        <w:tc>
          <w:tcPr>
            <w:tcW w:w="6828" w:type="dxa"/>
            <w:shd w:val="clear" w:color="auto" w:fill="auto"/>
            <w:vAlign w:val="top"/>
          </w:tcPr>
          <w:p>
            <w:pPr>
              <w:pStyle w:val="16"/>
              <w:ind w:left="0" w:leftChars="0" w:firstLine="0" w:firstLineChars="0"/>
              <w:rPr>
                <w:rFonts w:hint="default"/>
              </w:rPr>
            </w:pPr>
            <w:r>
              <w:rPr>
                <w:rFonts w:hint="eastAsia"/>
              </w:rPr>
              <w:t>業種：土木関係建設コンサルタント業務，部門：道路</w:t>
            </w:r>
          </w:p>
        </w:tc>
      </w:tr>
      <w:tr>
        <w:trPr>
          <w:trHeight w:val="258" w:hRule="atLeast"/>
        </w:trPr>
        <w:tc>
          <w:tcPr>
            <w:tcW w:w="3300"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8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1"/>
              </w:rPr>
              <w:t>大崎市・石巻市・塩釜市・気仙沼市・多賀城市・登米市・栗原市・東松島市・富谷市・宮城郡・黒川郡・加美郡・遠田郡・牡鹿郡・本吉郡内に本社（店）又は受任機関の登録を有すること。</w:t>
            </w:r>
          </w:p>
        </w:tc>
      </w:tr>
      <w:tr>
        <w:trPr>
          <w:trHeight w:val="730" w:hRule="atLeast"/>
        </w:trPr>
        <w:tc>
          <w:tcPr>
            <w:tcW w:w="3300"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828"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の前日から起算して３か月以上前から，引き続き入札参加業者と直接的な雇用関係にある者であること。</w:t>
            </w:r>
          </w:p>
        </w:tc>
      </w:tr>
      <w:tr>
        <w:trPr>
          <w:trHeight w:val="1858" w:hRule="atLeast"/>
        </w:trPr>
        <w:tc>
          <w:tcPr>
            <w:tcW w:w="33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p>
        </w:tc>
        <w:tc>
          <w:tcPr>
            <w:tcW w:w="68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管理技術者及び照査技術者は①～③のいずれかの資格を有する者であること。</w:t>
            </w:r>
          </w:p>
          <w:p>
            <w:pPr>
              <w:pStyle w:val="0"/>
              <w:rPr>
                <w:rFonts w:hint="eastAsia"/>
              </w:rPr>
            </w:pPr>
            <w:r>
              <w:rPr>
                <w:rFonts w:hint="eastAsia"/>
              </w:rPr>
              <w:t>①技術士</w:t>
            </w:r>
            <w:r>
              <w:rPr>
                <w:rFonts w:hint="eastAsia"/>
              </w:rPr>
              <w:t xml:space="preserve"> (</w:t>
            </w:r>
            <w:r>
              <w:rPr>
                <w:rFonts w:hint="eastAsia"/>
              </w:rPr>
              <w:t>総合技術監理部門</w:t>
            </w:r>
            <w:r>
              <w:rPr>
                <w:rFonts w:hint="eastAsia"/>
              </w:rPr>
              <w:t xml:space="preserve"> (</w:t>
            </w:r>
            <w:r>
              <w:rPr>
                <w:rFonts w:hint="eastAsia"/>
              </w:rPr>
              <w:t>建設</w:t>
            </w:r>
            <w:r>
              <w:rPr>
                <w:rFonts w:hint="eastAsia"/>
              </w:rPr>
              <w:t>-</w:t>
            </w:r>
            <w:r>
              <w:rPr>
                <w:rFonts w:hint="eastAsia"/>
              </w:rPr>
              <w:t>道路</w:t>
            </w:r>
            <w:r>
              <w:rPr>
                <w:rFonts w:hint="eastAsia"/>
              </w:rPr>
              <w:t>)</w:t>
            </w:r>
          </w:p>
          <w:p>
            <w:pPr>
              <w:pStyle w:val="0"/>
              <w:rPr>
                <w:rFonts w:hint="eastAsia"/>
              </w:rPr>
            </w:pPr>
            <w:r>
              <w:rPr>
                <w:rFonts w:hint="eastAsia"/>
              </w:rPr>
              <w:t>②技術士</w:t>
            </w:r>
            <w:r>
              <w:rPr>
                <w:rFonts w:hint="eastAsia"/>
              </w:rPr>
              <w:t xml:space="preserve"> (</w:t>
            </w:r>
            <w:r>
              <w:rPr>
                <w:rFonts w:hint="eastAsia"/>
              </w:rPr>
              <w:t>建設部門（道路</w:t>
            </w:r>
            <w:r>
              <w:rPr>
                <w:rFonts w:hint="eastAsia"/>
              </w:rPr>
              <w:t>) )</w:t>
            </w:r>
          </w:p>
          <w:p>
            <w:pPr>
              <w:pStyle w:val="0"/>
              <w:rPr>
                <w:rFonts w:hint="default"/>
              </w:rPr>
            </w:pPr>
            <w:r>
              <w:rPr>
                <w:rFonts w:hint="eastAsia"/>
              </w:rPr>
              <w:t>③ＲＣＣＭ</w:t>
            </w:r>
            <w:r>
              <w:rPr>
                <w:rFonts w:hint="eastAsia"/>
              </w:rPr>
              <w:t xml:space="preserve"> (</w:t>
            </w:r>
            <w:r>
              <w:rPr>
                <w:rFonts w:hint="eastAsia"/>
              </w:rPr>
              <w:t>道路</w:t>
            </w:r>
            <w:r>
              <w:rPr>
                <w:rFonts w:hint="eastAsia"/>
              </w:rPr>
              <w:t>)</w:t>
            </w:r>
          </w:p>
        </w:tc>
      </w:tr>
      <w:tr>
        <w:trPr>
          <w:trHeight w:val="70" w:hRule="atLeast"/>
        </w:trPr>
        <w:tc>
          <w:tcPr>
            <w:tcW w:w="3300" w:type="dxa"/>
            <w:shd w:val="clear" w:color="auto" w:fill="auto"/>
            <w:vAlign w:val="top"/>
          </w:tcPr>
          <w:p>
            <w:pPr>
              <w:pStyle w:val="16"/>
              <w:ind w:left="0" w:leftChars="0" w:firstLine="0" w:firstLineChars="0"/>
              <w:rPr>
                <w:rFonts w:hint="default"/>
              </w:rPr>
            </w:pPr>
            <w:r>
              <w:rPr>
                <w:rFonts w:hint="eastAsia"/>
              </w:rPr>
              <w:t>その他</w:t>
            </w:r>
          </w:p>
        </w:tc>
        <w:tc>
          <w:tcPr>
            <w:tcW w:w="6828"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4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0"/>
        <w:gridCol w:w="2835"/>
        <w:gridCol w:w="1701"/>
        <w:gridCol w:w="4054"/>
      </w:tblGrid>
      <w:tr>
        <w:trPr/>
        <w:tc>
          <w:tcPr>
            <w:tcW w:w="155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835"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405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550"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2835"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01"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4054"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550" w:type="dxa"/>
            <w:vAlign w:val="center"/>
          </w:tcPr>
          <w:p>
            <w:pPr>
              <w:pStyle w:val="0"/>
              <w:rPr>
                <w:rFonts w:hint="default"/>
                <w:sz w:val="21"/>
              </w:rPr>
            </w:pPr>
            <w:r>
              <w:rPr>
                <w:rFonts w:hint="eastAsia"/>
                <w:sz w:val="21"/>
              </w:rPr>
              <w:t>業務担当課</w:t>
            </w:r>
          </w:p>
        </w:tc>
        <w:tc>
          <w:tcPr>
            <w:tcW w:w="2835" w:type="dxa"/>
            <w:vAlign w:val="center"/>
          </w:tcPr>
          <w:p>
            <w:pPr>
              <w:pStyle w:val="0"/>
              <w:rPr>
                <w:rFonts w:hint="default"/>
                <w:sz w:val="21"/>
              </w:rPr>
            </w:pPr>
            <w:r>
              <w:rPr>
                <w:rFonts w:hint="eastAsia" w:asciiTheme="minorEastAsia" w:hAnsiTheme="minorEastAsia" w:eastAsiaTheme="minorEastAsia"/>
                <w:sz w:val="21"/>
              </w:rPr>
              <w:t>大崎市鹿島台総合支所</w:t>
            </w:r>
          </w:p>
          <w:p>
            <w:pPr>
              <w:pStyle w:val="0"/>
              <w:rPr>
                <w:rFonts w:hint="default"/>
                <w:sz w:val="21"/>
              </w:rPr>
            </w:pPr>
            <w:r>
              <w:rPr>
                <w:rFonts w:hint="eastAsia" w:asciiTheme="minorEastAsia" w:hAnsiTheme="minorEastAsia" w:eastAsiaTheme="minorEastAsia"/>
                <w:sz w:val="21"/>
              </w:rPr>
              <w:t>地域振興課</w:t>
            </w:r>
          </w:p>
        </w:tc>
        <w:tc>
          <w:tcPr>
            <w:tcW w:w="1701" w:type="dxa"/>
            <w:vAlign w:val="center"/>
          </w:tcPr>
          <w:p>
            <w:pPr>
              <w:pStyle w:val="0"/>
              <w:rPr>
                <w:rFonts w:hint="default"/>
                <w:sz w:val="21"/>
              </w:rPr>
            </w:pPr>
            <w:r>
              <w:rPr>
                <w:rFonts w:hint="eastAsia"/>
                <w:sz w:val="21"/>
              </w:rPr>
              <w:t>0229-56-7111</w:t>
            </w:r>
          </w:p>
        </w:tc>
        <w:tc>
          <w:tcPr>
            <w:tcW w:w="4054" w:type="dxa"/>
            <w:shd w:val="clear" w:color="auto" w:fill="auto"/>
            <w:vAlign w:val="top"/>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989-4192</w:t>
            </w:r>
          </w:p>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大崎市鹿島台平渡字上戸下</w:t>
            </w:r>
            <w:r>
              <w:rPr>
                <w:rFonts w:hint="eastAsia" w:asciiTheme="minorEastAsia" w:hAnsiTheme="minorEastAsia" w:eastAsiaTheme="minorEastAsia"/>
                <w:sz w:val="21"/>
              </w:rPr>
              <w:t>26-2</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6"/>
        <w:gridCol w:w="4188"/>
        <w:gridCol w:w="4464"/>
      </w:tblGrid>
      <w:tr>
        <w:trPr>
          <w:trHeight w:val="70" w:hRule="atLeast"/>
        </w:trPr>
        <w:tc>
          <w:tcPr>
            <w:tcW w:w="1476"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76"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188"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28</w:t>
            </w:r>
            <w:r>
              <w:rPr>
                <w:rFonts w:hint="eastAsia"/>
                <w:sz w:val="21"/>
              </w:rPr>
              <w:t>日（金）までの</w:t>
            </w:r>
          </w:p>
          <w:p>
            <w:pPr>
              <w:pStyle w:val="0"/>
              <w:rPr>
                <w:rFonts w:hint="default"/>
                <w:sz w:val="21"/>
              </w:rPr>
            </w:pPr>
            <w:r>
              <w:rPr>
                <w:rFonts w:hint="eastAsia"/>
                <w:sz w:val="21"/>
              </w:rPr>
              <w:t>午前</w:t>
            </w:r>
            <w:r>
              <w:rPr>
                <w:rFonts w:hint="eastAsia"/>
                <w:sz w:val="21"/>
              </w:rPr>
              <w:t>9</w:t>
            </w:r>
            <w:r>
              <w:rPr>
                <w:rFonts w:hint="eastAsia"/>
                <w:sz w:val="21"/>
              </w:rPr>
              <w:t>時から午後</w:t>
            </w:r>
            <w:r>
              <w:rPr>
                <w:rFonts w:hint="eastAsia"/>
                <w:sz w:val="21"/>
              </w:rPr>
              <w:t>4</w:t>
            </w:r>
            <w:r>
              <w:rPr>
                <w:rFonts w:hint="eastAsia"/>
                <w:sz w:val="21"/>
              </w:rPr>
              <w:t>時まで</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76" w:type="dxa"/>
            <w:vAlign w:val="top"/>
          </w:tcPr>
          <w:p>
            <w:pPr>
              <w:pStyle w:val="0"/>
              <w:rPr>
                <w:rFonts w:hint="default"/>
                <w:sz w:val="21"/>
              </w:rPr>
            </w:pPr>
            <w:r>
              <w:rPr>
                <w:rFonts w:hint="eastAsia"/>
                <w:sz w:val="21"/>
              </w:rPr>
              <w:t>質問の受付</w:t>
            </w:r>
          </w:p>
        </w:tc>
        <w:tc>
          <w:tcPr>
            <w:tcW w:w="4188"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20</w:t>
            </w:r>
            <w:r>
              <w:rPr>
                <w:rFonts w:hint="eastAsia"/>
                <w:sz w:val="21"/>
              </w:rPr>
              <w:t>日（木）午後</w:t>
            </w:r>
            <w:r>
              <w:rPr>
                <w:rFonts w:hint="eastAsia"/>
                <w:sz w:val="21"/>
              </w:rPr>
              <w:t>4</w:t>
            </w:r>
            <w:r>
              <w:rPr>
                <w:rFonts w:hint="eastAsia"/>
                <w:sz w:val="21"/>
              </w:rPr>
              <w:t>時まで</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76" w:type="dxa"/>
            <w:vAlign w:val="top"/>
          </w:tcPr>
          <w:p>
            <w:pPr>
              <w:pStyle w:val="0"/>
              <w:rPr>
                <w:rFonts w:hint="default"/>
                <w:sz w:val="21"/>
              </w:rPr>
            </w:pPr>
            <w:r>
              <w:rPr>
                <w:rFonts w:hint="eastAsia"/>
                <w:sz w:val="21"/>
              </w:rPr>
              <w:t>質問の回答</w:t>
            </w:r>
          </w:p>
        </w:tc>
        <w:tc>
          <w:tcPr>
            <w:tcW w:w="4188"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25</w:t>
            </w:r>
            <w:r>
              <w:rPr>
                <w:rFonts w:hint="eastAsia"/>
                <w:sz w:val="21"/>
              </w:rPr>
              <w:t>日（火）午後</w:t>
            </w:r>
            <w:r>
              <w:rPr>
                <w:rFonts w:hint="eastAsia"/>
                <w:sz w:val="21"/>
              </w:rPr>
              <w:t>4</w:t>
            </w:r>
            <w:r>
              <w:rPr>
                <w:rFonts w:hint="eastAsia"/>
                <w:sz w:val="21"/>
              </w:rPr>
              <w:t>時まで</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76"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188"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1</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6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76" w:type="dxa"/>
            <w:vAlign w:val="top"/>
          </w:tcPr>
          <w:p>
            <w:pPr>
              <w:pStyle w:val="0"/>
              <w:rPr>
                <w:rFonts w:hint="default"/>
                <w:sz w:val="21"/>
              </w:rPr>
            </w:pPr>
            <w:r>
              <w:rPr>
                <w:rFonts w:hint="eastAsia"/>
                <w:sz w:val="21"/>
              </w:rPr>
              <w:t>開札</w:t>
            </w:r>
          </w:p>
        </w:tc>
        <w:tc>
          <w:tcPr>
            <w:tcW w:w="4188" w:type="dxa"/>
            <w:vAlign w:val="top"/>
          </w:tcPr>
          <w:p>
            <w:pPr>
              <w:pStyle w:val="0"/>
              <w:rPr>
                <w:rFonts w:hint="eastAsia"/>
                <w:color w:val="000000" w:themeColor="text1"/>
                <w:sz w:val="21"/>
                <w:highlight w:val="none"/>
              </w:rPr>
            </w:pPr>
            <w:r>
              <w:rPr>
                <w:rFonts w:hint="eastAsia"/>
                <w:color w:val="000000" w:themeColor="text1"/>
                <w:sz w:val="21"/>
                <w:highlight w:val="none"/>
              </w:rPr>
              <w:t>令和</w:t>
            </w:r>
            <w:r>
              <w:rPr>
                <w:rFonts w:hint="eastAsia"/>
                <w:color w:val="000000" w:themeColor="text1"/>
                <w:sz w:val="21"/>
                <w:highlight w:val="none"/>
              </w:rPr>
              <w:t>7</w:t>
            </w:r>
            <w:r>
              <w:rPr>
                <w:rFonts w:hint="eastAsia"/>
                <w:color w:val="000000" w:themeColor="text1"/>
                <w:sz w:val="21"/>
                <w:highlight w:val="none"/>
              </w:rPr>
              <w:t>年</w:t>
            </w:r>
            <w:r>
              <w:rPr>
                <w:rFonts w:hint="eastAsia"/>
                <w:color w:val="000000" w:themeColor="text1"/>
                <w:sz w:val="21"/>
                <w:highlight w:val="none"/>
              </w:rPr>
              <w:t>12</w:t>
            </w:r>
            <w:r>
              <w:rPr>
                <w:rFonts w:hint="eastAsia"/>
                <w:color w:val="000000" w:themeColor="text1"/>
                <w:sz w:val="21"/>
                <w:highlight w:val="none"/>
              </w:rPr>
              <w:t>月</w:t>
            </w:r>
            <w:r>
              <w:rPr>
                <w:rFonts w:hint="eastAsia"/>
                <w:color w:val="000000" w:themeColor="text1"/>
                <w:sz w:val="21"/>
                <w:highlight w:val="none"/>
              </w:rPr>
              <w:t xml:space="preserve"> 3</w:t>
            </w:r>
            <w:r>
              <w:rPr>
                <w:rFonts w:hint="eastAsia"/>
                <w:color w:val="000000" w:themeColor="text1"/>
                <w:sz w:val="21"/>
                <w:highlight w:val="none"/>
              </w:rPr>
              <w:t>日（水）</w:t>
            </w:r>
          </w:p>
          <w:p>
            <w:pPr>
              <w:pStyle w:val="0"/>
              <w:rPr>
                <w:rFonts w:hint="default"/>
                <w:sz w:val="21"/>
              </w:rPr>
            </w:pPr>
            <w:r>
              <w:rPr>
                <w:rFonts w:hint="eastAsia"/>
                <w:color w:val="000000" w:themeColor="text1"/>
                <w:sz w:val="21"/>
                <w:highlight w:val="none"/>
              </w:rPr>
              <w:t>午前</w:t>
            </w:r>
            <w:r>
              <w:rPr>
                <w:rFonts w:hint="eastAsia"/>
                <w:color w:val="000000" w:themeColor="text1"/>
                <w:sz w:val="21"/>
                <w:highlight w:val="none"/>
              </w:rPr>
              <w:t>10</w:t>
            </w:r>
            <w:r>
              <w:rPr>
                <w:rFonts w:hint="eastAsia"/>
                <w:color w:val="000000" w:themeColor="text1"/>
                <w:sz w:val="21"/>
                <w:highlight w:val="none"/>
              </w:rPr>
              <w:t>時</w:t>
            </w:r>
            <w:r>
              <w:rPr>
                <w:rFonts w:hint="eastAsia"/>
                <w:color w:val="000000" w:themeColor="text1"/>
                <w:sz w:val="21"/>
                <w:highlight w:val="none"/>
              </w:rPr>
              <w:t>20</w:t>
            </w:r>
            <w:r>
              <w:rPr>
                <w:rFonts w:hint="eastAsia"/>
                <w:color w:val="000000" w:themeColor="text1"/>
                <w:sz w:val="21"/>
                <w:highlight w:val="none"/>
              </w:rPr>
              <w:t>分から</w:t>
            </w:r>
          </w:p>
        </w:tc>
        <w:tc>
          <w:tcPr>
            <w:tcW w:w="4464"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大崎市役所本庁舎３階</w:t>
            </w:r>
            <w:r>
              <w:rPr>
                <w:rFonts w:hint="eastAsia" w:asciiTheme="minorEastAsia" w:hAnsiTheme="minorEastAsia" w:eastAsiaTheme="minorEastAsia"/>
                <w:sz w:val="21"/>
              </w:rPr>
              <w:t>301</w:t>
            </w:r>
            <w:r>
              <w:rPr>
                <w:rFonts w:hint="eastAsia" w:asciiTheme="minorEastAsia" w:hAnsiTheme="minorEastAsia" w:eastAsiaTheme="minorEastAsia"/>
                <w:sz w:val="21"/>
              </w:rPr>
              <w:t>会議室</w:t>
            </w:r>
          </w:p>
        </w:tc>
      </w:tr>
      <w:tr>
        <w:trPr>
          <w:trHeight w:val="70" w:hRule="atLeast"/>
        </w:trPr>
        <w:tc>
          <w:tcPr>
            <w:tcW w:w="1476"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188" w:type="dxa"/>
            <w:vAlign w:val="top"/>
          </w:tcPr>
          <w:p>
            <w:pPr>
              <w:pStyle w:val="0"/>
              <w:rPr>
                <w:rFonts w:hint="default"/>
                <w:sz w:val="21"/>
              </w:rPr>
            </w:pPr>
            <w:r>
              <w:rPr>
                <w:rFonts w:hint="eastAsia"/>
                <w:sz w:val="21"/>
              </w:rPr>
              <w:t>落札決定後に公表</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ind w:left="110" w:leftChars="50"/>
        <w:rPr>
          <w:rFonts w:hint="default" w:ascii="ＭＳ 明朝" w:hAnsi="ＭＳ 明朝" w:eastAsia="ＭＳ 明朝"/>
          <w:sz w:val="21"/>
        </w:rPr>
      </w:pPr>
    </w:p>
    <w:p>
      <w:pPr>
        <w:pStyle w:val="0"/>
        <w:kinsoku w:val="0"/>
        <w:wordWrap w:val="0"/>
        <w:spacing w:line="358" w:lineRule="exact"/>
        <w:ind w:left="110" w:leftChars="5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507"/>
        <w:gridCol w:w="1068"/>
      </w:tblGrid>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8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eastAsia" w:ascii="ＭＳ 明朝" w:hAnsi="ＭＳ 明朝" w:eastAsia="ＭＳ 明朝"/>
          <w:sz w:val="21"/>
        </w:rPr>
      </w:pP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９　その他</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wordWrap w:val="0"/>
        <w:spacing w:line="358" w:lineRule="exact"/>
        <w:rPr>
          <w:rFonts w:hint="default" w:asciiTheme="minorEastAsia" w:hAnsiTheme="minorEastAsia" w:eastAsiaTheme="minorEastAsia"/>
          <w:sz w:val="22"/>
        </w:rPr>
      </w:pP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388" w:firstLineChars="200"/>
        <w:rPr>
          <w:rFonts w:hint="default" w:asciiTheme="minorEastAsia" w:hAnsiTheme="minorEastAsia" w:eastAsiaTheme="minorEastAsia"/>
          <w:spacing w:val="0"/>
          <w:kern w:val="2"/>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567" w:bottom="709" w:left="1134"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12</Pages>
  <Words>52</Words>
  <Characters>5545</Characters>
  <Application>JUST Note</Application>
  <Lines>8735</Lines>
  <Paragraphs>338</Paragraphs>
  <Company>古川市</Company>
  <CharactersWithSpaces>6030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2025-11-07T07:33:46Z</cp:lastPrinted>
  <dcterms:created xsi:type="dcterms:W3CDTF">2022-08-25T04:53:00Z</dcterms:created>
  <dcterms:modified xsi:type="dcterms:W3CDTF">2025-11-07T02:55:53Z</dcterms:modified>
  <cp:revision>8</cp:revision>
</cp:coreProperties>
</file>