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ind w:leftChars="0" w:firstLineChars="0"/>
        <w:jc w:val="both"/>
        <w:rPr>
          <w:rFonts w:hint="default" w:ascii="ＭＳ 明朝" w:hAnsi="ＭＳ 明朝" w:eastAsia="ＭＳ 明朝"/>
          <w:sz w:val="21"/>
          <w:highlight w:val="none"/>
        </w:rPr>
      </w:pPr>
      <w:r>
        <w:rPr>
          <w:rFonts w:hint="eastAsia" w:ascii="ＭＳ 明朝" w:hAnsi="ＭＳ 明朝" w:eastAsia="ＭＳ 明朝"/>
          <w:sz w:val="21"/>
        </w:rPr>
        <w:t>大崎市公告第</w:t>
      </w:r>
      <w:r>
        <w:rPr>
          <w:rFonts w:hint="eastAsia"/>
        </w:rPr>
        <w:fldChar w:fldCharType="begin"/>
      </w:r>
      <w:r>
        <w:rPr>
          <w:rFonts w:hint="default" w:ascii="ＭＳ 明朝" w:hAnsi="ＭＳ 明朝" w:eastAsia="ＭＳ 明朝"/>
          <w:sz w:val="21"/>
        </w:rPr>
        <w:instrText xml:space="preserve"> </w:instrText>
      </w:r>
      <w:r>
        <w:rPr>
          <w:rFonts w:hint="eastAsia" w:ascii="ＭＳ 明朝" w:hAnsi="ＭＳ 明朝" w:eastAsia="ＭＳ 明朝"/>
          <w:sz w:val="21"/>
        </w:rPr>
        <w:instrText xml:space="preserve">MERGEFIELD </w:instrText>
      </w:r>
      <w:r>
        <w:rPr>
          <w:rFonts w:hint="eastAsia" w:ascii="ＭＳ 明朝" w:hAnsi="ＭＳ 明朝" w:eastAsia="ＭＳ 明朝"/>
          <w:sz w:val="21"/>
        </w:rPr>
        <w:instrText>公告番号</w:instrText>
      </w:r>
      <w:r>
        <w:rPr>
          <w:rFonts w:hint="default" w:ascii="ＭＳ 明朝" w:hAnsi="ＭＳ 明朝" w:eastAsia="ＭＳ 明朝"/>
          <w:sz w:val="21"/>
        </w:rPr>
        <w:instrText xml:space="preserve"> </w:instrText>
      </w:r>
      <w:r>
        <w:rPr>
          <w:rFonts w:hint="eastAsia"/>
        </w:rPr>
        <w:fldChar w:fldCharType="end"/>
      </w:r>
      <w:r>
        <w:rPr>
          <w:rFonts w:hint="eastAsia" w:ascii="ＭＳ 明朝" w:hAnsi="ＭＳ 明朝" w:eastAsia="ＭＳ 明朝"/>
          <w:sz w:val="21"/>
        </w:rPr>
        <w:t>６５</w:t>
      </w:r>
      <w:bookmarkStart w:id="0" w:name="_GoBack"/>
      <w:bookmarkEnd w:id="0"/>
      <w:r>
        <w:rPr>
          <w:rFonts w:hint="eastAsia" w:ascii="ＭＳ 明朝" w:hAnsi="ＭＳ 明朝" w:eastAsia="ＭＳ 明朝"/>
          <w:sz w:val="21"/>
          <w:highlight w:val="none"/>
        </w:rPr>
        <w:t>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8</w:t>
      </w:r>
      <w:r>
        <w:rPr>
          <w:rFonts w:hint="eastAsia" w:ascii="ＭＳ 明朝" w:hAnsi="ＭＳ 明朝" w:eastAsia="ＭＳ 明朝"/>
          <w:color w:val="000000"/>
          <w:sz w:val="21"/>
        </w:rPr>
        <w:t>年</w:t>
      </w:r>
      <w:r>
        <w:rPr>
          <w:rFonts w:hint="eastAsia" w:ascii="ＭＳ 明朝" w:hAnsi="ＭＳ 明朝" w:eastAsia="ＭＳ 明朝"/>
          <w:color w:val="000000"/>
          <w:sz w:val="21"/>
        </w:rPr>
        <w:t xml:space="preserve"> 2</w:t>
      </w:r>
      <w:r>
        <w:rPr>
          <w:rFonts w:hint="eastAsia" w:ascii="ＭＳ 明朝" w:hAnsi="ＭＳ 明朝" w:eastAsia="ＭＳ 明朝"/>
          <w:color w:val="000000"/>
          <w:sz w:val="21"/>
        </w:rPr>
        <w:t>月</w:t>
      </w:r>
      <w:r>
        <w:rPr>
          <w:rFonts w:hint="eastAsia" w:ascii="ＭＳ 明朝" w:hAnsi="ＭＳ 明朝" w:eastAsia="ＭＳ 明朝"/>
          <w:color w:val="000000"/>
          <w:sz w:val="21"/>
        </w:rPr>
        <w:t xml:space="preserve"> 4</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伊藤</w:t>
      </w:r>
      <w:r>
        <w:rPr>
          <w:rFonts w:hint="eastAsia" w:ascii="ＭＳ 明朝" w:hAnsi="ＭＳ 明朝" w:eastAsia="ＭＳ 明朝"/>
          <w:sz w:val="21"/>
        </w:rPr>
        <w:t xml:space="preserve"> </w:t>
      </w:r>
      <w:r>
        <w:rPr>
          <w:rFonts w:hint="eastAsia" w:ascii="ＭＳ 明朝" w:hAnsi="ＭＳ 明朝" w:eastAsia="ＭＳ 明朝"/>
          <w:sz w:val="21"/>
        </w:rPr>
        <w:t>康志</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2026000051</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機械警備業務（松山あおぞら園）</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大崎市松山千石字舛形</w:t>
      </w:r>
      <w:r>
        <w:rPr>
          <w:rFonts w:hint="eastAsia" w:ascii="ＭＳ 明朝" w:hAnsi="ＭＳ 明朝" w:eastAsia="ＭＳ 明朝"/>
          <w:sz w:val="21"/>
        </w:rPr>
        <w:t>150</w:t>
      </w:r>
      <w:r>
        <w:rPr>
          <w:rFonts w:hint="eastAsia" w:ascii="ＭＳ 明朝" w:hAnsi="ＭＳ 明朝" w:eastAsia="ＭＳ 明朝"/>
          <w:sz w:val="21"/>
        </w:rPr>
        <w:t>番地</w:t>
      </w:r>
      <w:r>
        <w:rPr>
          <w:rFonts w:hint="eastAsia" w:ascii="ＭＳ 明朝" w:hAnsi="ＭＳ 明朝" w:eastAsia="ＭＳ 明朝"/>
          <w:sz w:val="21"/>
        </w:rPr>
        <w:t>1</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 xml:space="preserve"> 4</w:t>
      </w:r>
      <w:r>
        <w:rPr>
          <w:rFonts w:hint="eastAsia" w:ascii="ＭＳ 明朝" w:hAnsi="ＭＳ 明朝" w:eastAsia="ＭＳ 明朝"/>
          <w:sz w:val="21"/>
        </w:rPr>
        <w:t>月</w:t>
      </w:r>
      <w:r>
        <w:rPr>
          <w:rFonts w:hint="eastAsia" w:ascii="ＭＳ 明朝" w:hAnsi="ＭＳ 明朝" w:eastAsia="ＭＳ 明朝"/>
          <w:sz w:val="21"/>
        </w:rPr>
        <w:t xml:space="preserve"> 1</w:t>
      </w:r>
      <w:r>
        <w:rPr>
          <w:rFonts w:hint="eastAsia" w:ascii="ＭＳ 明朝" w:hAnsi="ＭＳ 明朝" w:eastAsia="ＭＳ 明朝"/>
          <w:sz w:val="21"/>
        </w:rPr>
        <w:t>日から令和</w:t>
      </w:r>
      <w:r>
        <w:rPr>
          <w:rFonts w:hint="eastAsia" w:ascii="ＭＳ 明朝" w:hAnsi="ＭＳ 明朝" w:eastAsia="ＭＳ 明朝"/>
          <w:sz w:val="21"/>
        </w:rPr>
        <w:t>13</w:t>
      </w:r>
      <w:r>
        <w:rPr>
          <w:rFonts w:hint="eastAsia" w:ascii="ＭＳ 明朝" w:hAnsi="ＭＳ 明朝" w:eastAsia="ＭＳ 明朝"/>
          <w:sz w:val="21"/>
        </w:rPr>
        <w:t>年</w:t>
      </w:r>
      <w:r>
        <w:rPr>
          <w:rFonts w:hint="eastAsia" w:ascii="ＭＳ 明朝" w:hAnsi="ＭＳ 明朝" w:eastAsia="ＭＳ 明朝"/>
          <w:sz w:val="21"/>
        </w:rPr>
        <w:t xml:space="preserve"> 3</w:t>
      </w:r>
      <w:r>
        <w:rPr>
          <w:rFonts w:hint="eastAsia" w:ascii="ＭＳ 明朝" w:hAnsi="ＭＳ 明朝" w:eastAsia="ＭＳ 明朝"/>
          <w:sz w:val="21"/>
        </w:rPr>
        <w:t>月</w:t>
      </w:r>
      <w:r>
        <w:rPr>
          <w:rFonts w:hint="eastAsia" w:ascii="ＭＳ 明朝" w:hAnsi="ＭＳ 明朝" w:eastAsia="ＭＳ 明朝"/>
          <w:sz w:val="21"/>
        </w:rPr>
        <w:t>31</w:t>
      </w:r>
      <w:r>
        <w:rPr>
          <w:rFonts w:hint="eastAsia" w:ascii="ＭＳ 明朝" w:hAnsi="ＭＳ 明朝" w:eastAsia="ＭＳ 明朝"/>
          <w:sz w:val="21"/>
        </w:rPr>
        <w:t>日まで</w:t>
      </w:r>
    </w:p>
    <w:p>
      <w:pPr>
        <w:pStyle w:val="0"/>
        <w:numPr>
          <w:ilvl w:val="0"/>
          <w:numId w:val="1"/>
        </w:numPr>
        <w:kinsoku w:val="0"/>
        <w:spacing w:line="358" w:lineRule="exact"/>
        <w:ind w:leftChars="0" w:right="-101" w:rightChars="-46"/>
        <w:jc w:val="both"/>
        <w:rPr>
          <w:rFonts w:hint="eastAsia" w:ascii="ＭＳ 明朝" w:hAnsi="ＭＳ 明朝" w:eastAsia="ＭＳ 明朝"/>
          <w:sz w:val="21"/>
        </w:rPr>
      </w:pPr>
      <w:r>
        <w:rPr>
          <w:rFonts w:hint="eastAsia" w:ascii="ＭＳ 明朝" w:hAnsi="ＭＳ 明朝" w:eastAsia="ＭＳ 明朝"/>
          <w:sz w:val="21"/>
        </w:rPr>
        <w:t>業務概要</w:t>
      </w:r>
      <w:r>
        <w:rPr>
          <w:rFonts w:hint="eastAsia" w:ascii="ＭＳ 明朝" w:hAnsi="ＭＳ 明朝" w:eastAsia="ＭＳ 明朝"/>
          <w:sz w:val="21"/>
        </w:rPr>
        <w:t xml:space="preserve">   </w:t>
      </w:r>
      <w:r>
        <w:rPr>
          <w:rFonts w:hint="eastAsia" w:ascii="ＭＳ 明朝" w:hAnsi="ＭＳ 明朝" w:eastAsia="ＭＳ 明朝"/>
          <w:sz w:val="21"/>
        </w:rPr>
        <w:t>・警備方法</w:t>
      </w:r>
      <w:r>
        <w:rPr>
          <w:rFonts w:hint="eastAsia" w:ascii="ＭＳ 明朝" w:hAnsi="ＭＳ 明朝" w:eastAsia="ＭＳ 明朝"/>
          <w:sz w:val="21"/>
        </w:rPr>
        <w:t>:</w:t>
      </w:r>
      <w:r>
        <w:rPr>
          <w:rFonts w:hint="eastAsia" w:ascii="ＭＳ 明朝" w:hAnsi="ＭＳ 明朝" w:eastAsia="ＭＳ 明朝"/>
          <w:sz w:val="21"/>
        </w:rPr>
        <w:t>機械警備仕様書による機械警備（ＩＣオンラインシステム）</w:t>
      </w:r>
    </w:p>
    <w:p>
      <w:pPr>
        <w:pStyle w:val="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・警備範囲</w:t>
      </w:r>
      <w:r>
        <w:rPr>
          <w:rFonts w:hint="eastAsia" w:ascii="ＭＳ 明朝" w:hAnsi="ＭＳ 明朝" w:eastAsia="ＭＳ 明朝"/>
          <w:sz w:val="21"/>
        </w:rPr>
        <w:t>:</w:t>
      </w:r>
      <w:r>
        <w:rPr>
          <w:rFonts w:hint="eastAsia" w:ascii="ＭＳ 明朝" w:hAnsi="ＭＳ 明朝" w:eastAsia="ＭＳ 明朝"/>
          <w:sz w:val="21"/>
        </w:rPr>
        <w:t>添付平面図のとおり</w:t>
      </w:r>
    </w:p>
    <w:p>
      <w:pPr>
        <w:pStyle w:val="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・利用回線</w:t>
      </w:r>
      <w:r>
        <w:rPr>
          <w:rFonts w:hint="eastAsia" w:ascii="ＭＳ 明朝" w:hAnsi="ＭＳ 明朝" w:eastAsia="ＭＳ 明朝"/>
          <w:sz w:val="21"/>
        </w:rPr>
        <w:t>:</w:t>
      </w:r>
      <w:r>
        <w:rPr>
          <w:rFonts w:hint="eastAsia" w:ascii="ＭＳ 明朝" w:hAnsi="ＭＳ 明朝" w:eastAsia="ＭＳ 明朝"/>
          <w:sz w:val="21"/>
        </w:rPr>
        <w:t>加入電話回線</w:t>
      </w:r>
    </w:p>
    <w:p>
      <w:pPr>
        <w:pStyle w:val="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・監視項目：（１）盗難及び不法侵入（２）自動火災報知設備（３）ガス警報</w:t>
      </w:r>
    </w:p>
    <w:p>
      <w:pPr>
        <w:pStyle w:val="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・警備基準時間（防犯）：</w:t>
      </w:r>
      <w:r>
        <w:rPr>
          <w:rFonts w:hint="eastAsia" w:ascii="ＭＳ 明朝" w:hAnsi="ＭＳ 明朝" w:eastAsia="ＭＳ 明朝"/>
          <w:sz w:val="21"/>
        </w:rPr>
        <w:t xml:space="preserve"> </w:t>
      </w:r>
      <w:r>
        <w:rPr>
          <w:rFonts w:hint="eastAsia" w:ascii="ＭＳ 明朝" w:hAnsi="ＭＳ 明朝" w:eastAsia="ＭＳ 明朝"/>
          <w:sz w:val="21"/>
        </w:rPr>
        <w:t>平　日　１７時００分　～　翌日　８時３０分</w:t>
      </w:r>
    </w:p>
    <w:p>
      <w:pPr>
        <w:pStyle w:val="0"/>
        <w:numPr>
          <w:numId w:val="0"/>
        </w:numPr>
        <w:kinsoku w:val="0"/>
        <w:spacing w:line="358" w:lineRule="exact"/>
        <w:ind w:left="0" w:leftChars="0" w:right="-101" w:rightChars="-46" w:firstLine="4945" w:firstLineChars="2150"/>
        <w:jc w:val="both"/>
        <w:rPr>
          <w:rFonts w:hint="eastAsia" w:ascii="ＭＳ 明朝" w:hAnsi="ＭＳ 明朝" w:eastAsia="ＭＳ 明朝"/>
          <w:sz w:val="21"/>
        </w:rPr>
      </w:pPr>
      <w:r>
        <w:rPr>
          <w:rFonts w:hint="eastAsia" w:ascii="ＭＳ 明朝" w:hAnsi="ＭＳ 明朝" w:eastAsia="ＭＳ 明朝"/>
          <w:sz w:val="21"/>
        </w:rPr>
        <w:t>土曜日　１７時００分　～　翌日　８時３０分</w:t>
      </w:r>
    </w:p>
    <w:p>
      <w:pPr>
        <w:pStyle w:val="0"/>
        <w:numPr>
          <w:numId w:val="0"/>
        </w:numPr>
        <w:kinsoku w:val="0"/>
        <w:spacing w:line="358" w:lineRule="exact"/>
        <w:ind w:left="0" w:leftChars="0" w:right="-101" w:rightChars="-46" w:firstLine="4945" w:firstLineChars="2150"/>
        <w:jc w:val="both"/>
        <w:rPr>
          <w:rFonts w:hint="default" w:ascii="ＭＳ 明朝" w:hAnsi="ＭＳ 明朝" w:eastAsia="ＭＳ 明朝"/>
          <w:sz w:val="21"/>
        </w:rPr>
      </w:pPr>
      <w:r>
        <w:rPr>
          <w:rFonts w:hint="eastAsia" w:ascii="ＭＳ 明朝" w:hAnsi="ＭＳ 明朝" w:eastAsia="ＭＳ 明朝"/>
          <w:sz w:val="21"/>
        </w:rPr>
        <w:t>休　日　　８時３０分　～　翌日　８時３０分</w:t>
      </w:r>
    </w:p>
    <w:p>
      <w:pPr>
        <w:pStyle w:val="30"/>
        <w:numPr>
          <w:numId w:val="0"/>
        </w:numPr>
        <w:kinsoku w:val="0"/>
        <w:spacing w:line="358" w:lineRule="exact"/>
        <w:ind w:left="0" w:leftChars="0" w:right="-101" w:rightChars="-46" w:firstLine="2070" w:firstLineChars="900"/>
        <w:jc w:val="both"/>
        <w:rPr>
          <w:rFonts w:hint="default" w:ascii="ＭＳ 明朝" w:hAnsi="ＭＳ 明朝" w:eastAsia="ＭＳ 明朝"/>
          <w:sz w:val="21"/>
        </w:rPr>
      </w:pPr>
    </w:p>
    <w:p>
      <w:pPr>
        <w:pStyle w:val="30"/>
        <w:numPr>
          <w:numId w:val="0"/>
        </w:numPr>
        <w:kinsoku w:val="0"/>
        <w:spacing w:line="358" w:lineRule="exact"/>
        <w:ind w:left="0" w:leftChars="0" w:right="-101" w:rightChars="-46" w:firstLine="0"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ind w:left="2300" w:hanging="2300" w:hangingChars="1000"/>
        <w:jc w:val="both"/>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又は令和８年度大崎市物品調達等に係る競争入札参加業者登録簿に登録されている業者で，下記の要件を満たしていること。</w:t>
      </w:r>
    </w:p>
    <w:p>
      <w:pPr>
        <w:pStyle w:val="22"/>
        <w:rPr>
          <w:rFonts w:hint="default"/>
        </w:rPr>
      </w:pPr>
    </w:p>
    <w:p>
      <w:pPr>
        <w:pStyle w:val="22"/>
        <w:rPr>
          <w:rFonts w:hint="default"/>
        </w:rPr>
      </w:pPr>
      <w:r>
        <w:rPr>
          <w:rFonts w:hint="eastAsia"/>
        </w:rPr>
        <w:t>記</w:t>
      </w:r>
    </w:p>
    <w:p>
      <w:pPr>
        <w:pStyle w:val="0"/>
        <w:jc w:val="both"/>
        <w:rPr>
          <w:rFonts w:hint="default"/>
        </w:rPr>
      </w:pPr>
    </w:p>
    <w:tbl>
      <w:tblPr>
        <w:tblStyle w:val="11"/>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639"/>
        <w:gridCol w:w="6095"/>
      </w:tblGrid>
      <w:tr>
        <w:trPr>
          <w:trHeight w:val="121"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業種：警備，部門：機械警備</w:t>
            </w:r>
          </w:p>
        </w:tc>
      </w:tr>
      <w:tr>
        <w:trPr>
          <w:trHeight w:val="70" w:hRule="atLeast"/>
        </w:trPr>
        <w:tc>
          <w:tcPr>
            <w:tcW w:w="3639"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県内に本社（店）又は受任機関の登録を有すること。</w:t>
            </w:r>
          </w:p>
        </w:tc>
      </w:tr>
      <w:tr>
        <w:trPr>
          <w:trHeight w:val="227"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5"/>
        <w:gridCol w:w="3024"/>
        <w:gridCol w:w="1650"/>
        <w:gridCol w:w="3384"/>
      </w:tblGrid>
      <w:tr>
        <w:trPr/>
        <w:tc>
          <w:tcPr>
            <w:tcW w:w="1705"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区分</w:t>
            </w:r>
          </w:p>
        </w:tc>
        <w:tc>
          <w:tcPr>
            <w:tcW w:w="3024"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担当課</w:t>
            </w:r>
          </w:p>
        </w:tc>
        <w:tc>
          <w:tcPr>
            <w:tcW w:w="1650"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電話番号</w:t>
            </w:r>
          </w:p>
        </w:tc>
        <w:tc>
          <w:tcPr>
            <w:tcW w:w="3384" w:type="dxa"/>
            <w:vAlign w:val="top"/>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3024"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650"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384"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3024"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大崎市民生部子育て支援課</w:t>
            </w:r>
          </w:p>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松山あおぞら園</w:t>
            </w:r>
          </w:p>
        </w:tc>
        <w:tc>
          <w:tcPr>
            <w:tcW w:w="1650"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0229-55-2562</w:t>
            </w:r>
          </w:p>
        </w:tc>
        <w:tc>
          <w:tcPr>
            <w:tcW w:w="3384" w:type="dxa"/>
            <w:shd w:val="clear" w:color="auto" w:fill="auto"/>
            <w:vAlign w:val="center"/>
          </w:tcPr>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987-1304</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大崎市松山千石字舛形</w:t>
            </w:r>
            <w:r>
              <w:rPr>
                <w:rFonts w:hint="eastAsia" w:ascii="ＭＳ 明朝" w:hAnsi="ＭＳ 明朝" w:eastAsia="ＭＳ 明朝"/>
                <w:sz w:val="21"/>
              </w:rPr>
              <w:t>15</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141"/>
        <w:gridCol w:w="4364"/>
      </w:tblGrid>
      <w:tr>
        <w:trPr/>
        <w:tc>
          <w:tcPr>
            <w:tcW w:w="145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41"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364"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458" w:type="dxa"/>
            <w:vAlign w:val="top"/>
          </w:tcPr>
          <w:p>
            <w:pPr>
              <w:pStyle w:val="0"/>
              <w:rPr>
                <w:rFonts w:hint="default"/>
                <w:color w:val="000000" w:themeColor="text1"/>
                <w:sz w:val="21"/>
              </w:rPr>
            </w:pPr>
            <w:r>
              <w:rPr>
                <w:rFonts w:hint="eastAsia"/>
                <w:color w:val="000000" w:themeColor="text1"/>
                <w:sz w:val="21"/>
              </w:rPr>
              <w:t>設計図書等の閲覧</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5</w:t>
            </w:r>
            <w:r>
              <w:rPr>
                <w:rFonts w:hint="eastAsia"/>
                <w:sz w:val="22"/>
              </w:rPr>
              <w:t>日（木）から</w:t>
            </w:r>
          </w:p>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19</w:t>
            </w:r>
            <w:r>
              <w:rPr>
                <w:rFonts w:hint="eastAsia"/>
                <w:sz w:val="22"/>
              </w:rPr>
              <w:t>日（木）までの</w:t>
            </w:r>
          </w:p>
          <w:p>
            <w:pPr>
              <w:pStyle w:val="0"/>
              <w:rPr>
                <w:rFonts w:hint="default"/>
                <w:sz w:val="22"/>
              </w:rPr>
            </w:pPr>
            <w:r>
              <w:rPr>
                <w:rFonts w:hint="eastAsia"/>
                <w:sz w:val="22"/>
              </w:rPr>
              <w:t>午前</w:t>
            </w:r>
            <w:r>
              <w:rPr>
                <w:rFonts w:hint="eastAsia"/>
                <w:sz w:val="22"/>
              </w:rPr>
              <w:t xml:space="preserve"> 9</w:t>
            </w:r>
            <w:r>
              <w:rPr>
                <w:rFonts w:hint="eastAsia"/>
                <w:sz w:val="22"/>
              </w:rPr>
              <w:t>時から午後</w:t>
            </w:r>
            <w:r>
              <w:rPr>
                <w:rFonts w:hint="eastAsia"/>
                <w:sz w:val="22"/>
              </w:rPr>
              <w:t xml:space="preserve"> 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606" w:hRule="atLeast"/>
        </w:trPr>
        <w:tc>
          <w:tcPr>
            <w:tcW w:w="1458" w:type="dxa"/>
            <w:vAlign w:val="top"/>
          </w:tcPr>
          <w:p>
            <w:pPr>
              <w:pStyle w:val="0"/>
              <w:rPr>
                <w:rFonts w:hint="default"/>
                <w:color w:val="000000" w:themeColor="text1"/>
                <w:sz w:val="21"/>
              </w:rPr>
            </w:pPr>
            <w:r>
              <w:rPr>
                <w:rFonts w:hint="eastAsia"/>
                <w:color w:val="000000" w:themeColor="text1"/>
                <w:sz w:val="21"/>
              </w:rPr>
              <w:t>質問の受付</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5</w:t>
            </w:r>
            <w:r>
              <w:rPr>
                <w:rFonts w:hint="eastAsia"/>
                <w:sz w:val="22"/>
              </w:rPr>
              <w:t>日（木）午前</w:t>
            </w:r>
            <w:r>
              <w:rPr>
                <w:rFonts w:hint="eastAsia"/>
                <w:sz w:val="22"/>
              </w:rPr>
              <w:t>9</w:t>
            </w:r>
            <w:r>
              <w:rPr>
                <w:rFonts w:hint="eastAsia"/>
                <w:sz w:val="22"/>
              </w:rPr>
              <w:t>時から</w:t>
            </w:r>
          </w:p>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12</w:t>
            </w:r>
            <w:r>
              <w:rPr>
                <w:rFonts w:hint="eastAsia"/>
                <w:sz w:val="22"/>
              </w:rPr>
              <w:t>日（木）午後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大崎市役所本庁舎４階　</w:t>
            </w:r>
            <w:r>
              <w:rPr>
                <w:rFonts w:hint="default"/>
                <w:color w:val="000000" w:themeColor="text1"/>
                <w:sz w:val="21"/>
              </w:rPr>
              <w:t>財政課</w:t>
            </w:r>
          </w:p>
        </w:tc>
      </w:tr>
      <w:tr>
        <w:trPr>
          <w:trHeight w:val="211" w:hRule="atLeast"/>
        </w:trPr>
        <w:tc>
          <w:tcPr>
            <w:tcW w:w="1458" w:type="dxa"/>
            <w:vAlign w:val="top"/>
          </w:tcPr>
          <w:p>
            <w:pPr>
              <w:pStyle w:val="0"/>
              <w:rPr>
                <w:rFonts w:hint="default"/>
                <w:color w:val="000000" w:themeColor="text1"/>
                <w:sz w:val="21"/>
              </w:rPr>
            </w:pPr>
            <w:r>
              <w:rPr>
                <w:rFonts w:hint="eastAsia"/>
                <w:color w:val="000000" w:themeColor="text1"/>
                <w:sz w:val="21"/>
              </w:rPr>
              <w:t>質問の回答</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16</w:t>
            </w:r>
            <w:r>
              <w:rPr>
                <w:rFonts w:hint="eastAsia"/>
                <w:sz w:val="22"/>
              </w:rPr>
              <w:t>日（月）午後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w:t>
            </w:r>
            <w:r>
              <w:rPr>
                <w:rFonts w:hint="default"/>
                <w:color w:val="000000" w:themeColor="text1"/>
                <w:sz w:val="21"/>
              </w:rPr>
              <w:t>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0" w:hRule="atLeast"/>
        </w:trPr>
        <w:tc>
          <w:tcPr>
            <w:tcW w:w="1458"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20</w:t>
            </w:r>
            <w:r>
              <w:rPr>
                <w:rFonts w:hint="eastAsia"/>
                <w:sz w:val="22"/>
              </w:rPr>
              <w:t>日（金）</w:t>
            </w:r>
          </w:p>
          <w:p>
            <w:pPr>
              <w:pStyle w:val="0"/>
              <w:rPr>
                <w:rFonts w:hint="default"/>
                <w:b w:val="1"/>
                <w:sz w:val="22"/>
                <w:u w:val="double" w:color="auto"/>
              </w:rPr>
            </w:pPr>
            <w:r>
              <w:rPr>
                <w:rFonts w:hint="default"/>
                <w:b w:val="1"/>
                <w:sz w:val="22"/>
                <w:u w:val="double" w:color="auto"/>
              </w:rPr>
              <w:t>(</w:t>
            </w:r>
            <w:r>
              <w:rPr>
                <w:rFonts w:hint="default"/>
                <w:b w:val="1"/>
                <w:sz w:val="22"/>
                <w:u w:val="double" w:color="auto"/>
              </w:rPr>
              <w:t>同日まで到達した者のみ有効。配達証明付郵便に限る</w:t>
            </w:r>
            <w:r>
              <w:rPr>
                <w:rFonts w:hint="default"/>
                <w:b w:val="1"/>
                <w:sz w:val="22"/>
                <w:u w:val="double" w:color="auto"/>
              </w:rPr>
              <w:t>)</w:t>
            </w:r>
          </w:p>
        </w:tc>
        <w:tc>
          <w:tcPr>
            <w:tcW w:w="4364"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327" w:hRule="atLeast"/>
        </w:trPr>
        <w:tc>
          <w:tcPr>
            <w:tcW w:w="1458" w:type="dxa"/>
            <w:vAlign w:val="top"/>
          </w:tcPr>
          <w:p>
            <w:pPr>
              <w:pStyle w:val="0"/>
              <w:rPr>
                <w:rFonts w:hint="default"/>
                <w:color w:val="000000" w:themeColor="text1"/>
                <w:sz w:val="21"/>
              </w:rPr>
            </w:pPr>
            <w:r>
              <w:rPr>
                <w:rFonts w:hint="eastAsia"/>
                <w:color w:val="000000" w:themeColor="text1"/>
                <w:sz w:val="21"/>
              </w:rPr>
              <w:t>開札</w:t>
            </w:r>
          </w:p>
        </w:tc>
        <w:tc>
          <w:tcPr>
            <w:tcW w:w="4141" w:type="dxa"/>
            <w:vAlign w:val="top"/>
          </w:tcPr>
          <w:p>
            <w:pPr>
              <w:pStyle w:val="0"/>
              <w:rPr>
                <w:rFonts w:hint="eastAsia"/>
                <w:color w:val="000000" w:themeColor="text1"/>
                <w:sz w:val="22"/>
              </w:rPr>
            </w:pPr>
            <w:r>
              <w:rPr>
                <w:rFonts w:hint="eastAsia"/>
                <w:color w:val="000000" w:themeColor="text1"/>
                <w:sz w:val="22"/>
              </w:rPr>
              <w:t>令和</w:t>
            </w:r>
            <w:r>
              <w:rPr>
                <w:rFonts w:hint="eastAsia"/>
                <w:color w:val="000000" w:themeColor="text1"/>
                <w:sz w:val="22"/>
              </w:rPr>
              <w:t>8</w:t>
            </w:r>
            <w:r>
              <w:rPr>
                <w:rFonts w:hint="eastAsia"/>
                <w:color w:val="000000" w:themeColor="text1"/>
                <w:sz w:val="22"/>
              </w:rPr>
              <w:t>年</w:t>
            </w:r>
            <w:r>
              <w:rPr>
                <w:rFonts w:hint="eastAsia"/>
                <w:color w:val="000000" w:themeColor="text1"/>
                <w:sz w:val="22"/>
              </w:rPr>
              <w:t xml:space="preserve"> 2</w:t>
            </w:r>
            <w:r>
              <w:rPr>
                <w:rFonts w:hint="eastAsia"/>
                <w:color w:val="000000" w:themeColor="text1"/>
                <w:sz w:val="22"/>
              </w:rPr>
              <w:t>月</w:t>
            </w:r>
            <w:r>
              <w:rPr>
                <w:rFonts w:hint="eastAsia"/>
                <w:color w:val="000000" w:themeColor="text1"/>
                <w:sz w:val="22"/>
              </w:rPr>
              <w:t>27</w:t>
            </w:r>
            <w:r>
              <w:rPr>
                <w:rFonts w:hint="eastAsia"/>
                <w:color w:val="000000" w:themeColor="text1"/>
                <w:sz w:val="22"/>
              </w:rPr>
              <w:t>日（金）</w:t>
            </w:r>
          </w:p>
          <w:p>
            <w:pPr>
              <w:pStyle w:val="0"/>
              <w:rPr>
                <w:rFonts w:hint="default"/>
                <w:color w:val="000000" w:themeColor="text1"/>
                <w:sz w:val="22"/>
              </w:rPr>
            </w:pPr>
            <w:r>
              <w:rPr>
                <w:rFonts w:hint="eastAsia"/>
                <w:color w:val="000000" w:themeColor="text1"/>
                <w:sz w:val="22"/>
              </w:rPr>
              <w:t>午前</w:t>
            </w:r>
            <w:r>
              <w:rPr>
                <w:rFonts w:hint="eastAsia"/>
                <w:color w:val="000000" w:themeColor="text1"/>
                <w:sz w:val="22"/>
              </w:rPr>
              <w:t>10</w:t>
            </w:r>
            <w:r>
              <w:rPr>
                <w:rFonts w:hint="eastAsia"/>
                <w:color w:val="000000" w:themeColor="text1"/>
                <w:sz w:val="22"/>
              </w:rPr>
              <w:t>時</w:t>
            </w:r>
            <w:r>
              <w:rPr>
                <w:rFonts w:hint="eastAsia"/>
                <w:color w:val="000000" w:themeColor="text1"/>
                <w:sz w:val="22"/>
              </w:rPr>
              <w:t>20</w:t>
            </w:r>
            <w:r>
              <w:rPr>
                <w:rFonts w:hint="eastAsia"/>
                <w:color w:val="000000" w:themeColor="text1"/>
                <w:sz w:val="22"/>
              </w:rPr>
              <w:t>分から</w:t>
            </w:r>
          </w:p>
        </w:tc>
        <w:tc>
          <w:tcPr>
            <w:tcW w:w="4364" w:type="dxa"/>
            <w:vAlign w:val="top"/>
          </w:tcPr>
          <w:p>
            <w:pPr>
              <w:pStyle w:val="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大崎市役所東庁舎１階１０１会議室</w:t>
            </w:r>
          </w:p>
        </w:tc>
      </w:tr>
      <w:tr>
        <w:trPr>
          <w:trHeight w:val="294" w:hRule="atLeast"/>
        </w:trPr>
        <w:tc>
          <w:tcPr>
            <w:tcW w:w="1458"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41" w:type="dxa"/>
            <w:vAlign w:val="top"/>
          </w:tcPr>
          <w:p>
            <w:pPr>
              <w:pStyle w:val="0"/>
              <w:rPr>
                <w:rFonts w:hint="default"/>
                <w:sz w:val="22"/>
              </w:rPr>
            </w:pPr>
            <w:r>
              <w:rPr>
                <w:rFonts w:hint="eastAsia"/>
                <w:sz w:val="22"/>
              </w:rPr>
              <w:t>落札決定後に公表</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110" w:leftChars="5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（１）大崎市競争入札参加業者登録書の写し　　　　　　　　　　　　　　　１部</w:t>
      </w:r>
    </w:p>
    <w:p>
      <w:pPr>
        <w:pStyle w:val="0"/>
        <w:kinsoku w:val="0"/>
        <w:spacing w:line="240" w:lineRule="atLeast"/>
        <w:jc w:val="both"/>
        <w:rPr>
          <w:rFonts w:hint="default"/>
        </w:rPr>
      </w:pPr>
      <w:r>
        <w:rPr>
          <w:rFonts w:hint="eastAsia" w:ascii="ＭＳ 明朝" w:hAnsi="ＭＳ 明朝" w:eastAsia="ＭＳ 明朝"/>
          <w:sz w:val="21"/>
        </w:rPr>
        <w:t>（２）その他入札執行者が入札参加資格確認のため必要と認めた書類　　　　１部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（３）委任状（代表者以外の者が，上記の書類を提出する場合）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851" w:right="567" w:bottom="709" w:left="1134"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20000" w:csb1="00000000"/>
  </w:font>
  <w:font w:name="Arial Unicode MS">
    <w:panose1 w:val="00000000000000000000"/>
    <w:charset w:val="80"/>
    <w:family w:val="modern"/>
    <w:notTrueType/>
    <w:pitch w:val="fixed"/>
    <w:sig w:usb0="00000000" w:usb1="00000000" w:usb2="00000000" w:usb3="00000000" w:csb0="00820001"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3"/>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3"/>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3"/>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3"/>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doNotDisplayPageBoundaries/>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1003</TotalTime>
  <Pages>10</Pages>
  <Words>63</Words>
  <Characters>5102</Characters>
  <Application>JUST Note</Application>
  <Lines>386</Lines>
  <Paragraphs>240</Paragraphs>
  <CharactersWithSpaces>5435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村田正志</cp:lastModifiedBy>
  <cp:lastPrinted>2026-01-27T00:01:02Z</cp:lastPrinted>
  <dcterms:created xsi:type="dcterms:W3CDTF">2023-04-11T23:40:00Z</dcterms:created>
  <dcterms:modified xsi:type="dcterms:W3CDTF">2026-01-22T06:00:44Z</dcterms:modified>
  <cp:revision>9</cp:revision>
</cp:coreProperties>
</file>