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yellow"/>
        </w:rPr>
      </w:pPr>
      <w:r>
        <w:rPr>
          <w:rFonts w:hint="eastAsia" w:ascii="ＭＳ 明朝" w:hAnsi="ＭＳ 明朝" w:eastAsia="ＭＳ 明朝"/>
          <w:sz w:val="22"/>
        </w:rPr>
        <w:t>大崎市公告</w:t>
      </w:r>
      <w:r>
        <w:rPr>
          <w:rFonts w:hint="eastAsia"/>
          <w:sz w:val="22"/>
        </w:rPr>
        <w:t>第１０８</w:t>
      </w:r>
      <w:r>
        <w:rPr>
          <w:rFonts w:hint="eastAsia"/>
          <w:sz w:val="22"/>
          <w:highlight w:val="none"/>
        </w:rPr>
        <w:t>号</w:t>
      </w:r>
    </w:p>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入　札　公　告</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　</w:t>
      </w:r>
      <w:r>
        <w:rPr>
          <w:rFonts w:hint="eastAsia" w:ascii="ＭＳ 明朝" w:hAnsi="ＭＳ 明朝" w:eastAsia="ＭＳ 明朝"/>
          <w:sz w:val="22"/>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2</w:t>
      </w:r>
      <w:r>
        <w:rPr>
          <w:rFonts w:hint="eastAsia" w:ascii="ＭＳ 明朝" w:hAnsi="ＭＳ 明朝" w:eastAsia="ＭＳ 明朝"/>
          <w:sz w:val="22"/>
        </w:rPr>
        <w:t>月</w:t>
      </w:r>
      <w:r>
        <w:rPr>
          <w:rFonts w:hint="eastAsia" w:ascii="ＭＳ 明朝" w:hAnsi="ＭＳ 明朝" w:eastAsia="ＭＳ 明朝"/>
          <w:sz w:val="22"/>
        </w:rPr>
        <w:t xml:space="preserve"> 4</w:t>
      </w:r>
      <w:r>
        <w:rPr>
          <w:rFonts w:hint="eastAsia" w:ascii="ＭＳ 明朝" w:hAnsi="ＭＳ 明朝" w:eastAsia="ＭＳ 明朝"/>
          <w:sz w:val="22"/>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2026000095</w:t>
      </w:r>
    </w:p>
    <w:p>
      <w:pPr>
        <w:pStyle w:val="0"/>
        <w:kinsoku w:val="0"/>
        <w:spacing w:line="358" w:lineRule="exact"/>
        <w:ind w:left="229" w:leftChars="104" w:firstLine="460" w:firstLineChars="200"/>
        <w:rPr>
          <w:rFonts w:hint="default" w:ascii="ＭＳ 明朝" w:hAnsi="ＭＳ 明朝" w:eastAsia="ＭＳ 明朝"/>
          <w:sz w:val="22"/>
        </w:rPr>
      </w:pPr>
      <w:r>
        <w:rPr>
          <w:rFonts w:hint="eastAsia" w:ascii="ＭＳ 明朝" w:hAnsi="ＭＳ 明朝" w:eastAsia="ＭＳ 明朝"/>
          <w:sz w:val="22"/>
        </w:rPr>
        <w:t>件　　名　　学校等浄化槽維持管理業務（古川地域）</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（２）場　　所　　大崎市古川大崎字伏見梅田</w:t>
      </w:r>
      <w:r>
        <w:rPr>
          <w:rFonts w:hint="eastAsia" w:ascii="ＭＳ 明朝" w:hAnsi="ＭＳ 明朝" w:eastAsia="ＭＳ 明朝"/>
          <w:sz w:val="22"/>
        </w:rPr>
        <w:t>19</w:t>
      </w:r>
      <w:r>
        <w:rPr>
          <w:rFonts w:hint="eastAsia" w:ascii="ＭＳ 明朝" w:hAnsi="ＭＳ 明朝" w:eastAsia="ＭＳ 明朝"/>
          <w:sz w:val="22"/>
        </w:rPr>
        <w:t>番地　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（３）期　　間　　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4</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11</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（４）業務概要　○対象校：古川地域　</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　　　　　　　　　小学校：３校，小中学校：１校（２施設）</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○業務期間：令和８年４月１日から令和１１年３月３１日まで</w:t>
      </w:r>
    </w:p>
    <w:p>
      <w:pPr>
        <w:pStyle w:val="29"/>
        <w:kinsoku w:val="0"/>
        <w:spacing w:line="358" w:lineRule="exact"/>
        <w:ind w:left="0" w:leftChars="0" w:right="-101" w:rightChars="-46" w:firstLineChars="0"/>
        <w:jc w:val="both"/>
        <w:rPr>
          <w:rFonts w:hint="default" w:ascii="ＭＳ 明朝" w:hAnsi="ＭＳ 明朝" w:eastAsia="ＭＳ 明朝"/>
          <w:sz w:val="22"/>
        </w:rPr>
      </w:pPr>
      <w:r>
        <w:rPr>
          <w:rFonts w:hint="eastAsia" w:ascii="ＭＳ 明朝" w:hAnsi="ＭＳ 明朝" w:eastAsia="ＭＳ 明朝"/>
          <w:sz w:val="22"/>
        </w:rPr>
        <w:t>　　　　　　　　　※年１回の法定点検を含む</w:t>
      </w:r>
    </w:p>
    <w:p>
      <w:pPr>
        <w:pStyle w:val="29"/>
        <w:kinsoku w:val="0"/>
        <w:spacing w:line="358" w:lineRule="exact"/>
        <w:ind w:left="0" w:leftChars="0" w:right="-101" w:rightChars="-46" w:firstLine="1200" w:firstLineChars="50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（５）支払条件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単体企業又は本業務を行う目的で結成された管理業務共同企業体（以下「共同企業体」という）で，下記の要件を満たしていること。</w:t>
      </w:r>
    </w:p>
    <w:p>
      <w:pPr>
        <w:pStyle w:val="22"/>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25"/>
        <w:gridCol w:w="7180"/>
      </w:tblGrid>
      <w:tr>
        <w:trPr>
          <w:trHeight w:val="356"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業種：施設等の保守管理，部門：浄化槽</w:t>
            </w:r>
          </w:p>
        </w:tc>
      </w:tr>
      <w:tr>
        <w:trPr>
          <w:trHeight w:val="384" w:hRule="atLeast"/>
        </w:trPr>
        <w:tc>
          <w:tcPr>
            <w:tcW w:w="29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市内に本社（店）又は受任機関の登録を有すること。</w:t>
            </w:r>
          </w:p>
        </w:tc>
      </w:tr>
      <w:tr>
        <w:trPr>
          <w:trHeight w:val="328" w:hRule="atLeast"/>
        </w:trPr>
        <w:tc>
          <w:tcPr>
            <w:tcW w:w="29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資格に関する条件</w:t>
            </w:r>
          </w:p>
        </w:tc>
        <w:tc>
          <w:tcPr>
            <w:tcW w:w="71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以下の要件のすべてを満たす単体又は特定共同企業体であること。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宮城県への浄化槽保守点検業者（営業区域が大崎市）の登録があること。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業務地域における浄化槽清掃業の許可を有すること。</w:t>
            </w:r>
          </w:p>
          <w:p>
            <w:pPr>
              <w:pStyle w:val="0"/>
              <w:rPr>
                <w:rFonts w:hint="eastAsia" w:asciiTheme="minorEastAsia" w:hAnsiTheme="minorEastAsia" w:eastAsiaTheme="minorEastAsia"/>
                <w:sz w:val="22"/>
              </w:rPr>
            </w:pPr>
            <w:r>
              <w:rPr>
                <w:rFonts w:hint="eastAsia" w:asciiTheme="minorEastAsia" w:hAnsiTheme="minorEastAsia" w:eastAsiaTheme="minorEastAsia"/>
                <w:sz w:val="21"/>
              </w:rPr>
              <w:t>３　一般廃棄物（浄化槽汚泥）収集運搬の許可を有すること。</w:t>
            </w:r>
          </w:p>
        </w:tc>
      </w:tr>
      <w:tr>
        <w:trPr>
          <w:trHeight w:val="272" w:hRule="atLeast"/>
        </w:trPr>
        <w:tc>
          <w:tcPr>
            <w:tcW w:w="29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共同企業体を結成する</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場合の要件</w:t>
            </w:r>
          </w:p>
        </w:tc>
        <w:tc>
          <w:tcPr>
            <w:tcW w:w="71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１　構成員の数は，２社又は３社であること。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構成員のうち少なくとも１社は令和７・８年度又は令和８年度大崎市競争入札参加資格者名簿に登録されていること。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３　代表者の出資割合は，構成員の中で最大であること。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４　共同企業体の構成員は，同一の発注業務において同時に２以上の共同企業体の構成員となることはできない。</w:t>
            </w:r>
          </w:p>
        </w:tc>
      </w:tr>
      <w:tr>
        <w:trPr>
          <w:trHeight w:val="683"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その他</w:t>
            </w:r>
          </w:p>
        </w:tc>
        <w:tc>
          <w:tcPr>
            <w:tcW w:w="7180"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大崎市教育部教育総務課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0229-23-2211</w:t>
            </w:r>
          </w:p>
        </w:tc>
        <w:tc>
          <w:tcPr>
            <w:tcW w:w="3960" w:type="dxa"/>
            <w:shd w:val="clear" w:color="auto" w:fill="auto"/>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r>
              <w:rPr>
                <w:rFonts w:hint="eastAsia" w:asciiTheme="minorEastAsia" w:hAnsiTheme="minorEastAsia" w:eastAsiaTheme="minorEastAsia"/>
                <w:sz w:val="22"/>
              </w:rPr>
              <w:t xml:space="preserve"> </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10145" w:type="dxa"/>
        <w:jc w:val="lef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07"/>
        <w:gridCol w:w="4620"/>
      </w:tblGrid>
      <w:tr>
        <w:trPr>
          <w:trHeight w:val="77" w:hRule="atLeast"/>
        </w:trPr>
        <w:tc>
          <w:tcPr>
            <w:tcW w:w="1418"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410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620"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69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設計図書等の閲覧</w:t>
            </w:r>
          </w:p>
        </w:tc>
        <w:tc>
          <w:tcPr>
            <w:tcW w:w="4107"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color w:val="000000" w:themeColor="text1"/>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3</w:t>
            </w:r>
            <w:r>
              <w:rPr>
                <w:rFonts w:hint="eastAsia"/>
                <w:sz w:val="22"/>
              </w:rPr>
              <w:t>日（火）までの</w:t>
            </w:r>
          </w:p>
          <w:p>
            <w:pPr>
              <w:pStyle w:val="0"/>
              <w:rPr>
                <w:rFonts w:hint="default"/>
                <w:color w:val="000000" w:themeColor="text1"/>
                <w:sz w:val="22"/>
                <w:highlight w:val="none"/>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時から午後</w:t>
            </w:r>
            <w:r>
              <w:rPr>
                <w:rFonts w:hint="eastAsia"/>
                <w:color w:val="000000" w:themeColor="text1"/>
                <w:sz w:val="22"/>
              </w:rPr>
              <w:t xml:space="preserve"> 4</w:t>
            </w:r>
            <w:r>
              <w:rPr>
                <w:rFonts w:hint="eastAsia"/>
                <w:color w:val="000000" w:themeColor="text1"/>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大崎市役所本庁舎１階市政情報センター</w:t>
            </w:r>
          </w:p>
        </w:tc>
      </w:tr>
      <w:tr>
        <w:trPr>
          <w:trHeight w:val="324"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質問の受付</w:t>
            </w:r>
          </w:p>
        </w:tc>
        <w:tc>
          <w:tcPr>
            <w:tcW w:w="4107"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color w:val="000000" w:themeColor="text1"/>
                <w:sz w:val="22"/>
                <w:highlight w:val="none"/>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25</w:t>
            </w:r>
            <w:r>
              <w:rPr>
                <w:rFonts w:hint="eastAsia"/>
                <w:sz w:val="22"/>
              </w:rPr>
              <w:t>日（水）午後</w:t>
            </w:r>
            <w:r>
              <w:rPr>
                <w:rFonts w:hint="eastAsia"/>
                <w:sz w:val="22"/>
              </w:rPr>
              <w:t>4</w:t>
            </w:r>
            <w:r>
              <w:rPr>
                <w:rFonts w:hint="eastAsia"/>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大崎市役所本庁舎４階　財政課</w:t>
            </w:r>
          </w:p>
        </w:tc>
      </w:tr>
      <w:tr>
        <w:trPr>
          <w:trHeight w:val="1074"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質問の回答</w:t>
            </w:r>
          </w:p>
        </w:tc>
        <w:tc>
          <w:tcPr>
            <w:tcW w:w="4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日（金）午後</w:t>
            </w:r>
            <w:r>
              <w:rPr>
                <w:rFonts w:hint="eastAsia"/>
                <w:color w:val="000000" w:themeColor="text1"/>
                <w:sz w:val="22"/>
              </w:rPr>
              <w:t>4</w:t>
            </w:r>
            <w:r>
              <w:rPr>
                <w:rFonts w:hint="eastAsia"/>
                <w:color w:val="000000" w:themeColor="text1"/>
                <w:sz w:val="22"/>
              </w:rPr>
              <w:t>時まで</w:t>
            </w:r>
          </w:p>
        </w:tc>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eastAsia"/>
                <w:color w:val="000000" w:themeColor="text1"/>
                <w:sz w:val="22"/>
              </w:rPr>
            </w:pPr>
            <w:r>
              <w:rPr>
                <w:rFonts w:hint="eastAsia"/>
                <w:color w:val="000000" w:themeColor="text1"/>
                <w:sz w:val="22"/>
              </w:rPr>
              <w:t>大崎市役所本庁舎１階市政情報センター</w:t>
            </w:r>
          </w:p>
          <w:p>
            <w:pPr>
              <w:pStyle w:val="0"/>
              <w:rPr>
                <w:rFonts w:hint="default"/>
                <w:color w:val="000000" w:themeColor="text1"/>
                <w:sz w:val="22"/>
                <w:highlight w:val="none"/>
              </w:rPr>
            </w:pPr>
            <w:r>
              <w:rPr>
                <w:rFonts w:hint="eastAsia"/>
                <w:color w:val="000000" w:themeColor="text1"/>
                <w:sz w:val="22"/>
              </w:rPr>
              <w:t>及び大崎市公式ウェブサイト</w:t>
            </w:r>
          </w:p>
        </w:tc>
      </w:tr>
      <w:tr>
        <w:trPr>
          <w:trHeight w:val="1802" w:hRule="atLeast"/>
        </w:trPr>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共同企業体を結成する場合の入札参加申請締切日</w:t>
            </w:r>
          </w:p>
        </w:tc>
        <w:tc>
          <w:tcPr>
            <w:tcW w:w="41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8</w:t>
            </w:r>
            <w:r>
              <w:rPr>
                <w:rFonts w:hint="eastAsia"/>
                <w:color w:val="000000" w:themeColor="text1"/>
                <w:sz w:val="22"/>
                <w:highlight w:val="none"/>
              </w:rPr>
              <w:t>年</w:t>
            </w:r>
            <w:r>
              <w:rPr>
                <w:rFonts w:hint="eastAsia"/>
                <w:color w:val="000000" w:themeColor="text1"/>
                <w:sz w:val="22"/>
                <w:highlight w:val="none"/>
              </w:rPr>
              <w:t xml:space="preserve"> 2</w:t>
            </w:r>
            <w:r>
              <w:rPr>
                <w:rFonts w:hint="eastAsia"/>
                <w:color w:val="000000" w:themeColor="text1"/>
                <w:sz w:val="22"/>
                <w:highlight w:val="none"/>
              </w:rPr>
              <w:t>月</w:t>
            </w:r>
            <w:r>
              <w:rPr>
                <w:rFonts w:hint="eastAsia"/>
                <w:color w:val="000000" w:themeColor="text1"/>
                <w:sz w:val="22"/>
                <w:highlight w:val="none"/>
              </w:rPr>
              <w:t>16</w:t>
            </w:r>
            <w:r>
              <w:rPr>
                <w:rFonts w:hint="eastAsia"/>
                <w:color w:val="000000" w:themeColor="text1"/>
                <w:sz w:val="22"/>
                <w:highlight w:val="none"/>
              </w:rPr>
              <w:t>日</w:t>
            </w:r>
            <w:r>
              <w:rPr>
                <w:rFonts w:hint="eastAsia"/>
                <w:color w:val="000000" w:themeColor="text1"/>
                <w:sz w:val="22"/>
                <w:highlight w:val="none"/>
              </w:rPr>
              <w:t>(</w:t>
            </w:r>
            <w:r>
              <w:rPr>
                <w:rFonts w:hint="eastAsia"/>
                <w:color w:val="000000" w:themeColor="text1"/>
                <w:sz w:val="22"/>
                <w:highlight w:val="none"/>
              </w:rPr>
              <w:t>月</w:t>
            </w:r>
            <w:r>
              <w:rPr>
                <w:rFonts w:hint="eastAsia"/>
                <w:color w:val="000000" w:themeColor="text1"/>
                <w:sz w:val="22"/>
                <w:highlight w:val="none"/>
              </w:rPr>
              <w:t>)</w:t>
            </w:r>
          </w:p>
          <w:p>
            <w:pPr>
              <w:pStyle w:val="0"/>
              <w:rPr>
                <w:rFonts w:hint="eastAsia"/>
                <w:color w:val="000000" w:themeColor="text1"/>
                <w:sz w:val="22"/>
              </w:rPr>
            </w:pPr>
            <w:r>
              <w:rPr>
                <w:rFonts w:hint="eastAsia"/>
                <w:color w:val="000000" w:themeColor="text1"/>
                <w:sz w:val="22"/>
              </w:rPr>
              <w:t>(</w:t>
            </w:r>
            <w:r>
              <w:rPr>
                <w:rFonts w:hint="eastAsia"/>
                <w:color w:val="000000" w:themeColor="text1"/>
                <w:sz w:val="22"/>
              </w:rPr>
              <w:t>同日午後</w:t>
            </w:r>
            <w:r>
              <w:rPr>
                <w:rFonts w:hint="eastAsia"/>
                <w:color w:val="000000" w:themeColor="text1"/>
                <w:sz w:val="22"/>
              </w:rPr>
              <w:t>4</w:t>
            </w:r>
            <w:r>
              <w:rPr>
                <w:rFonts w:hint="eastAsia"/>
                <w:color w:val="000000" w:themeColor="text1"/>
                <w:sz w:val="22"/>
              </w:rPr>
              <w:t>時までに直接持参したものに限り有効とする。</w:t>
            </w:r>
            <w:r>
              <w:rPr>
                <w:rFonts w:hint="eastAsia"/>
                <w:color w:val="000000" w:themeColor="text1"/>
                <w:sz w:val="22"/>
              </w:rPr>
              <w:t>)</w:t>
            </w:r>
          </w:p>
        </w:tc>
        <w:tc>
          <w:tcPr>
            <w:tcW w:w="46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提出先</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rPr>
            </w:pPr>
            <w:r>
              <w:rPr>
                <w:rFonts w:hint="eastAsia" w:ascii="ＭＳ 明朝" w:hAnsi="ＭＳ 明朝" w:eastAsia="ＭＳ 明朝"/>
                <w:sz w:val="22"/>
              </w:rPr>
              <w:t>大崎市役所本庁舎４階　財政課</w:t>
            </w:r>
          </w:p>
        </w:tc>
      </w:tr>
      <w:tr>
        <w:trPr>
          <w:trHeight w:val="356" w:hRule="atLeast"/>
        </w:trPr>
        <w:tc>
          <w:tcPr>
            <w:tcW w:w="141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入札参加資格の承認（共同企業体）</w:t>
            </w:r>
          </w:p>
        </w:tc>
        <w:tc>
          <w:tcPr>
            <w:tcW w:w="410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18</w:t>
            </w:r>
            <w:r>
              <w:rPr>
                <w:rFonts w:hint="eastAsia"/>
                <w:color w:val="000000" w:themeColor="text1"/>
                <w:sz w:val="22"/>
              </w:rPr>
              <w:t>日</w:t>
            </w:r>
            <w:r>
              <w:rPr>
                <w:rFonts w:hint="eastAsia"/>
                <w:color w:val="000000" w:themeColor="text1"/>
                <w:sz w:val="22"/>
              </w:rPr>
              <w:t>(</w:t>
            </w:r>
            <w:r>
              <w:rPr>
                <w:rFonts w:hint="eastAsia"/>
                <w:color w:val="000000" w:themeColor="text1"/>
                <w:sz w:val="22"/>
              </w:rPr>
              <w:t>水</w:t>
            </w:r>
            <w:r>
              <w:rPr>
                <w:rFonts w:hint="eastAsia"/>
                <w:color w:val="000000" w:themeColor="text1"/>
                <w:sz w:val="22"/>
              </w:rPr>
              <w:t>)</w:t>
            </w:r>
          </w:p>
        </w:tc>
        <w:tc>
          <w:tcPr>
            <w:tcW w:w="4620"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登録通知書発送</w:t>
            </w:r>
          </w:p>
        </w:tc>
      </w:tr>
      <w:tr>
        <w:trPr>
          <w:trHeight w:val="41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入札書受付締切</w:t>
            </w:r>
          </w:p>
        </w:tc>
        <w:tc>
          <w:tcPr>
            <w:tcW w:w="4107" w:type="dxa"/>
            <w:vAlign w:val="top"/>
          </w:tcPr>
          <w:p>
            <w:pPr>
              <w:pStyle w:val="0"/>
              <w:rPr>
                <w:rFonts w:hint="eastAsia"/>
                <w:b w:val="1"/>
                <w:color w:val="000000" w:themeColor="text1"/>
                <w:sz w:val="22"/>
                <w:u w:val="double" w:color="auto"/>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4</w:t>
            </w:r>
            <w:r>
              <w:rPr>
                <w:rFonts w:hint="eastAsia"/>
                <w:sz w:val="22"/>
              </w:rPr>
              <w:t>日（水）</w:t>
            </w:r>
          </w:p>
          <w:p>
            <w:pPr>
              <w:pStyle w:val="0"/>
              <w:rPr>
                <w:rFonts w:hint="default"/>
                <w:b w:val="1"/>
                <w:color w:val="000000" w:themeColor="text1"/>
                <w:sz w:val="22"/>
                <w:highlight w:val="none"/>
                <w:u w:val="double" w:color="auto"/>
              </w:rPr>
            </w:pPr>
            <w:r>
              <w:rPr>
                <w:rFonts w:hint="eastAsia"/>
                <w:b w:val="1"/>
                <w:color w:val="000000" w:themeColor="text1"/>
                <w:sz w:val="22"/>
                <w:u w:val="double" w:color="auto"/>
              </w:rPr>
              <w:t>(</w:t>
            </w:r>
            <w:r>
              <w:rPr>
                <w:rFonts w:hint="eastAsia"/>
                <w:b w:val="1"/>
                <w:color w:val="000000" w:themeColor="text1"/>
                <w:sz w:val="22"/>
                <w:u w:val="double" w:color="auto"/>
              </w:rPr>
              <w:t>同日まで到達した者のみ有効。配達証明付郵便に限る</w:t>
            </w:r>
            <w:r>
              <w:rPr>
                <w:rFonts w:hint="eastAsia"/>
                <w:b w:val="1"/>
                <w:color w:val="000000" w:themeColor="text1"/>
                <w:sz w:val="22"/>
                <w:u w:val="double" w:color="auto"/>
              </w:rPr>
              <w:t>)</w:t>
            </w:r>
          </w:p>
        </w:tc>
        <w:tc>
          <w:tcPr>
            <w:tcW w:w="4620" w:type="dxa"/>
            <w:vAlign w:val="top"/>
          </w:tcPr>
          <w:p>
            <w:pPr>
              <w:pStyle w:val="0"/>
              <w:rPr>
                <w:rFonts w:hint="default"/>
                <w:color w:val="000000" w:themeColor="text1"/>
                <w:sz w:val="22"/>
                <w:highlight w:val="none"/>
              </w:rPr>
            </w:pPr>
            <w:r>
              <w:rPr>
                <w:rFonts w:hint="eastAsia"/>
                <w:color w:val="000000" w:themeColor="text1"/>
                <w:sz w:val="22"/>
                <w:highlight w:val="none"/>
              </w:rPr>
              <w:t>郵送先〒</w:t>
            </w:r>
            <w:r>
              <w:rPr>
                <w:rFonts w:hint="eastAsia"/>
                <w:color w:val="000000" w:themeColor="text1"/>
                <w:sz w:val="22"/>
                <w:highlight w:val="none"/>
              </w:rPr>
              <w:t>989-6188</w:t>
            </w:r>
          </w:p>
          <w:p>
            <w:pPr>
              <w:pStyle w:val="0"/>
              <w:rPr>
                <w:rFonts w:hint="default"/>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大崎市総務部財政課</w:t>
            </w:r>
          </w:p>
        </w:tc>
      </w:tr>
      <w:tr>
        <w:trPr>
          <w:trHeight w:val="107"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開札</w:t>
            </w:r>
          </w:p>
        </w:tc>
        <w:tc>
          <w:tcPr>
            <w:tcW w:w="410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 xml:space="preserve"> 6</w:t>
            </w:r>
            <w:r>
              <w:rPr>
                <w:rFonts w:hint="eastAsia"/>
                <w:color w:val="000000" w:themeColor="text1"/>
                <w:sz w:val="22"/>
              </w:rPr>
              <w:t>日（金）</w:t>
            </w:r>
          </w:p>
          <w:p>
            <w:pPr>
              <w:pStyle w:val="0"/>
              <w:rPr>
                <w:rFonts w:hint="default"/>
                <w:color w:val="000000" w:themeColor="text1"/>
                <w:sz w:val="22"/>
                <w:highlight w:val="none"/>
              </w:rPr>
            </w:pPr>
            <w:r>
              <w:rPr>
                <w:rFonts w:hint="eastAsia"/>
                <w:sz w:val="22"/>
              </w:rPr>
              <w:t>午前</w:t>
            </w:r>
            <w:r>
              <w:rPr>
                <w:rFonts w:hint="eastAsia"/>
                <w:sz w:val="22"/>
              </w:rPr>
              <w:t>10</w:t>
            </w:r>
            <w:r>
              <w:rPr>
                <w:rFonts w:hint="eastAsia"/>
                <w:sz w:val="22"/>
              </w:rPr>
              <w:t>時</w:t>
            </w:r>
            <w:r>
              <w:rPr>
                <w:rFonts w:hint="eastAsia"/>
                <w:sz w:val="22"/>
              </w:rPr>
              <w:t>1</w:t>
            </w:r>
            <w:bookmarkStart w:id="0" w:name="_GoBack"/>
            <w:bookmarkEnd w:id="0"/>
            <w:r>
              <w:rPr>
                <w:rFonts w:hint="eastAsia"/>
                <w:sz w:val="22"/>
              </w:rPr>
              <w:t>0</w:t>
            </w:r>
            <w:r>
              <w:rPr>
                <w:rFonts w:hint="eastAsia"/>
                <w:sz w:val="22"/>
              </w:rPr>
              <w:t>分</w:t>
            </w:r>
            <w:r>
              <w:rPr>
                <w:rFonts w:hint="default"/>
                <w:sz w:val="22"/>
              </w:rPr>
              <w:t>から</w:t>
            </w:r>
          </w:p>
        </w:tc>
        <w:tc>
          <w:tcPr>
            <w:tcW w:w="4620"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大崎市古川七日町１番１号</w:t>
            </w:r>
          </w:p>
          <w:p>
            <w:pPr>
              <w:pStyle w:val="0"/>
              <w:rPr>
                <w:rFonts w:hint="default" w:asciiTheme="minorEastAsia" w:hAnsiTheme="minorEastAsia" w:eastAsiaTheme="minorEastAsia"/>
                <w:color w:val="000000" w:themeColor="text1"/>
                <w:sz w:val="22"/>
                <w:highlight w:val="none"/>
              </w:rPr>
            </w:pPr>
            <w:r>
              <w:rPr>
                <w:rFonts w:hint="eastAsia" w:asciiTheme="minorEastAsia" w:hAnsiTheme="minorEastAsia" w:eastAsiaTheme="minorEastAsia"/>
                <w:sz w:val="22"/>
              </w:rPr>
              <w:t>大崎市役所東庁舎１階</w:t>
            </w:r>
            <w:r>
              <w:rPr>
                <w:rFonts w:hint="eastAsia" w:asciiTheme="minorEastAsia" w:hAnsiTheme="minorEastAsia" w:eastAsiaTheme="minorEastAsia"/>
                <w:sz w:val="22"/>
              </w:rPr>
              <w:t>101</w:t>
            </w:r>
            <w:r>
              <w:rPr>
                <w:rFonts w:hint="eastAsia" w:asciiTheme="minorEastAsia" w:hAnsiTheme="minorEastAsia" w:eastAsiaTheme="minorEastAsia"/>
                <w:sz w:val="22"/>
              </w:rPr>
              <w:t>会議室</w:t>
            </w:r>
          </w:p>
        </w:tc>
      </w:tr>
      <w:tr>
        <w:trPr>
          <w:trHeight w:val="168"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入札結果の公表</w:t>
            </w:r>
          </w:p>
        </w:tc>
        <w:tc>
          <w:tcPr>
            <w:tcW w:w="4107" w:type="dxa"/>
            <w:vAlign w:val="top"/>
          </w:tcPr>
          <w:p>
            <w:pPr>
              <w:pStyle w:val="0"/>
              <w:rPr>
                <w:rFonts w:hint="default"/>
                <w:color w:val="000000" w:themeColor="text1"/>
                <w:sz w:val="22"/>
                <w:highlight w:val="none"/>
              </w:rPr>
            </w:pPr>
            <w:r>
              <w:rPr>
                <w:rFonts w:hint="eastAsia"/>
                <w:color w:val="000000" w:themeColor="text1"/>
                <w:sz w:val="22"/>
                <w:highlight w:val="none"/>
              </w:rPr>
              <w:t>落札決定後に公表</w:t>
            </w:r>
          </w:p>
        </w:tc>
        <w:tc>
          <w:tcPr>
            <w:tcW w:w="4620" w:type="dxa"/>
            <w:vAlign w:val="top"/>
          </w:tcPr>
          <w:p>
            <w:pPr>
              <w:pStyle w:val="0"/>
              <w:rPr>
                <w:rFonts w:hint="eastAsia"/>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７　入札参加申請の提出書類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（１）共同企業体を結成し，入札参加を希望する者は，指定された期限までに，以下の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書類を持参にて提出するものとする。</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管理務共同企業体協定書（写し）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委任状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管理業務共同企業体使用印鑑届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エ　大崎市入札参加登録通知書（写し）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（２）その構成員が大崎市の入札参加登録をしていない場合は，その構成員に係る以下の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書類も提出すること。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法人の全部事項証明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国，県，市の納税証明書　　　　　　　　　　　　　　　　各１部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財務諸表（過去２年分）　　　　　　　　　　　　　　　　各１部</w:t>
      </w:r>
    </w:p>
    <w:p>
      <w:pPr>
        <w:pStyle w:val="0"/>
        <w:kinsoku w:val="0"/>
        <w:wordWrap w:val="0"/>
        <w:spacing w:line="358" w:lineRule="exact"/>
        <w:rPr>
          <w:rFonts w:hint="eastAsia"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８　資格審査時の提出書類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提出すること。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（１）資格に関する許可書（写し）及び登録簿（写し）　　　　　　各１部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（２）大崎市競争入札参加資格承認通知書の写し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660" w:leftChars="300" w:firstLine="0" w:firstLineChars="0"/>
        <w:rPr>
          <w:rFonts w:hint="eastAsia" w:ascii="ＭＳ 明朝" w:hAnsi="ＭＳ 明朝" w:eastAsia="ＭＳ 明朝"/>
          <w:sz w:val="22"/>
        </w:rPr>
      </w:pPr>
      <w:r>
        <w:rPr>
          <w:rFonts w:hint="eastAsia" w:ascii="ＭＳ 明朝" w:hAnsi="ＭＳ 明朝" w:eastAsia="ＭＳ 明朝"/>
          <w:sz w:val="22"/>
        </w:rPr>
        <w:t>共同企業体を結成し，入札参加を希望する者は入札参加申請締切日までに，入札公告に掲げる書類を下記に提出すること。（持参に限る）</w:t>
      </w:r>
    </w:p>
    <w:p>
      <w:pPr>
        <w:pStyle w:val="0"/>
        <w:kinsoku w:val="0"/>
        <w:wordWrap w:val="0"/>
        <w:spacing w:line="358" w:lineRule="exact"/>
        <w:ind w:firstLine="720" w:firstLineChars="300"/>
        <w:rPr>
          <w:rFonts w:hint="eastAsia" w:ascii="ＭＳ 明朝" w:hAnsi="ＭＳ 明朝" w:eastAsia="ＭＳ 明朝"/>
          <w:sz w:val="22"/>
        </w:rPr>
      </w:pPr>
      <w:r>
        <w:rPr>
          <w:rFonts w:hint="eastAsia" w:ascii="ＭＳ 明朝" w:hAnsi="ＭＳ 明朝" w:eastAsia="ＭＳ 明朝"/>
          <w:sz w:val="22"/>
        </w:rPr>
        <w:t>提出先　〒</w:t>
      </w:r>
      <w:r>
        <w:rPr>
          <w:rFonts w:hint="eastAsia" w:ascii="ＭＳ 明朝" w:hAnsi="ＭＳ 明朝" w:eastAsia="ＭＳ 明朝"/>
          <w:sz w:val="22"/>
        </w:rPr>
        <w:t>989-6188</w:t>
      </w:r>
      <w:r>
        <w:rPr>
          <w:rFonts w:hint="eastAsia" w:ascii="ＭＳ 明朝" w:hAnsi="ＭＳ 明朝" w:eastAsia="ＭＳ 明朝"/>
          <w:sz w:val="22"/>
        </w:rPr>
        <w:t>　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　大崎市総務部財政課入札契約担当</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（２）入札参加資格の承認</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共同企業体を結成し，入札参加を希望する者の，入札参加資格の承認については，</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kinsoku w:val="0"/>
        <w:spacing w:line="358" w:lineRule="exact"/>
        <w:jc w:val="center"/>
        <w:rPr>
          <w:rFonts w:hint="default" w:asciiTheme="minorEastAsia" w:hAnsiTheme="minorEastAsia" w:eastAsiaTheme="minorEastAsia"/>
          <w:snapToGrid w:val="0"/>
          <w:sz w:val="21"/>
        </w:rPr>
      </w:pPr>
      <w:r>
        <w:rPr>
          <w:rFonts w:hint="default" w:ascii="ＭＳ 明朝" w:hAnsi="ＭＳ 明朝" w:eastAsia="ＭＳ 明朝"/>
          <w:b w:val="1"/>
          <w:sz w:val="21"/>
        </w:rPr>
        <w:br w:type="page"/>
      </w:r>
      <w:r>
        <w:rPr>
          <w:rFonts w:hint="eastAsia" w:asciiTheme="minorEastAsia" w:hAnsiTheme="minorEastAsia" w:eastAsiaTheme="minorEastAsia"/>
          <w:b w:val="1"/>
          <w:snapToGrid w:val="0"/>
          <w:spacing w:val="0"/>
          <w:kern w:val="2"/>
          <w:sz w:val="26"/>
        </w:rPr>
        <w:t>管理業務共同企業体協定書</w:t>
      </w: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（目的）</w:t>
      </w:r>
    </w:p>
    <w:p>
      <w:pPr>
        <w:pStyle w:val="0"/>
        <w:kinsoku w:val="0"/>
        <w:snapToGrid w:val="0"/>
        <w:spacing w:line="360" w:lineRule="auto"/>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（１）大崎市が発注する　　　　　　　　　　　　　　（当該業務内容の変更に伴う業務を含む。以下「管理業務」という。）　</w:t>
      </w:r>
    </w:p>
    <w:p>
      <w:pPr>
        <w:pStyle w:val="0"/>
        <w:autoSpaceDE w:val="1"/>
        <w:adjustRightInd w:val="1"/>
        <w:snapToGrid w:val="0"/>
        <w:spacing w:line="360" w:lineRule="auto"/>
        <w:ind w:left="370" w:leftChars="100"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（２）前号に附帯する業務</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（名称）</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第２条　当共同企業体は，　　　　　　　　　　　　　　　　　　　　　　管理業務共同企業体（以下「当企業体」という。）と称する。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（事務所の所在地）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第３条　当企業体は，事務所を　　　　　　　　　　　　　　　　　　　　　　　　に置く。</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（設立時期及び解散時期）</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第４条　当企業体は，令和　　年　　月　　日に設立し，業務の履行後３か月を経過するまでの間は，解散することができない。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管理業務を受託することができなかったときは，当企業体は，前項の規定に関わらず，当該管理業務に係る契約が締結された日に解散するものとする。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（構成員の住所及び名称）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第５条　当企業体の構成員は次のとおりとする。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0" w:leftChars="0" w:firstLine="1260" w:firstLineChars="7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第６条　当企業体は，　　　　　　　　　　　　　　　　　　　　　　　　　を代表者とする。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（代表者の権限）</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第７条　当企業体の代表者は，管理業務の入札，見積及び履行に関し，企業体を代表してその権限を行うことを名義上明らかにした上で，発注者及び監督官庁等と折衝する権限並びに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（構成員の出資割合）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第８条　各構成員の出資の割合は，次のとおりとする。ただし，当該管理業務について発注者と契約内容の変更増減があっても，構成員の出資割合は変わらないものとする。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金銭以外の出資については，時価を参しゃくの上構成員が協議して審査するものとする。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（運営委員会）</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第９条　当企業体は，構成員をもって運営委員会を設け，管理業務の履行完了に当たるものとする。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（構成員の責任）</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第１０条　各構成員は，管理業務の履行に関し，連帯して責任を負うものとする。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（取引金融機関）</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（決算）</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第１２条　当企業体の決算は，管理業務の履行完了後において行うものとする。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（利益金の配当割合）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（欠損金の負担割合）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（権利義務の譲渡の制限）</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第１５条　本協定に基づく権利義務は，他人に譲渡することができない。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（業務途中における構成員の脱退に対する措置）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第１６条　構成員は，発注者及び構成員の全体の承認がなければ，当企業体が業務を完了する日までは脱会することができない。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構成員のうち業務途中において前項の規定により脱会した者がある場合においては，残存構成員が共同連帯して管理業務を完了する。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５　決算の結果，利益を生じた場合において，脱退構成員には利益の配当は行わない。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（構成員の除名）</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第１７条　当企業体は，構成員のいずれかが，管理業務途中において重要な義務の不履行その他除名し得る正当な事由を生じた場合においては，他の構成員全員及び発注者の承認により当該構成員を</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除名することができるものとする。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（業務途中における構成員の破産又は解散に対する措置）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第１８条　構成員のうちいずれかが業務途中において破産又は解散した場合においては，前条第２項から第５項までの規定を準用するものとする。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（解散後の瑕疵担保責任）</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（協定書に定めのない事項）</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第２０条　この協定書に定めのない事項については，運営委員会において定めるものとする。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外　　社は，上記のとおり業務共同企業体協定を締結したので，その証拠としてこの協定書を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令和　　年　　月　　日</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（代表者）構成員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480" w:lineRule="auto"/>
        <w:ind w:firstLine="1651" w:firstLineChars="10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w:t>
      </w:r>
      <w:r>
        <w:rPr>
          <w:rFonts w:hint="eastAsia" w:asciiTheme="minorEastAsia" w:hAnsiTheme="minorEastAsia" w:eastAsiaTheme="minorEastAsia"/>
          <w:snapToGrid w:val="0"/>
          <w:spacing w:val="0"/>
          <w:kern w:val="2"/>
          <w:sz w:val="21"/>
        </w:rPr>
        <w:t xml:space="preserve"> </w:t>
      </w:r>
      <w:r>
        <w:rPr>
          <w:rFonts w:hint="eastAsia" w:asciiTheme="minorEastAsia" w:hAnsiTheme="minorEastAsia" w:eastAsiaTheme="minorEastAsia"/>
          <w:snapToGrid w:val="0"/>
          <w:spacing w:val="0"/>
          <w:kern w:val="2"/>
          <w:sz w:val="21"/>
        </w:rPr>
        <w:t>代表者氏名　　　　　　　　　　　　　　　　　　　　㊞</w:t>
      </w:r>
    </w:p>
    <w:p>
      <w:pPr>
        <w:pStyle w:val="0"/>
        <w:autoSpaceDE w:val="1"/>
        <w:adjustRightInd w:val="1"/>
        <w:snapToGrid w:val="0"/>
        <w:spacing w:line="480" w:lineRule="auto"/>
        <w:ind w:firstLine="1486" w:firstLineChars="9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ind w:left="0" w:leftChars="0" w:firstLine="1440" w:firstLineChars="8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spacing w:line="480" w:lineRule="auto"/>
        <w:jc w:val="center"/>
        <w:rPr>
          <w:rFonts w:hint="default" w:ascii="ＭＳ 明朝" w:hAnsi="ＭＳ 明朝" w:eastAsia="ＭＳ 明朝"/>
          <w:b w:val="1"/>
          <w:sz w:val="40"/>
        </w:rPr>
      </w:pPr>
      <w:r>
        <w:rPr>
          <w:rFonts w:hint="eastAsia" w:asciiTheme="minorEastAsia" w:hAnsiTheme="minorEastAsia" w:eastAsiaTheme="minorEastAsia"/>
          <w:snapToGrid w:val="0"/>
          <w:spacing w:val="0"/>
          <w:kern w:val="2"/>
          <w:sz w:val="21"/>
        </w:rPr>
        <w:t>　　代表者氏名　　　　　　　　　　　　　　　　　　　　㊞</w:t>
      </w: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r>
        <w:rPr>
          <w:rFonts w:hint="eastAsia" w:ascii="ＭＳ 明朝" w:hAnsi="ＭＳ 明朝" w:eastAsia="ＭＳ 明朝"/>
          <w:b w:val="1"/>
          <w:sz w:val="40"/>
        </w:rPr>
        <w:t>委</w:t>
      </w:r>
      <w:r>
        <w:rPr>
          <w:rFonts w:hint="eastAsia" w:ascii="ＭＳ 明朝" w:hAnsi="ＭＳ 明朝" w:eastAsia="ＭＳ 明朝"/>
          <w:b w:val="1"/>
          <w:sz w:val="40"/>
        </w:rPr>
        <w:t xml:space="preserve">   </w:t>
      </w:r>
      <w:r>
        <w:rPr>
          <w:rFonts w:hint="eastAsia" w:ascii="ＭＳ 明朝" w:hAnsi="ＭＳ 明朝" w:eastAsia="ＭＳ 明朝"/>
          <w:b w:val="1"/>
          <w:sz w:val="40"/>
        </w:rPr>
        <w:t>任</w:t>
      </w:r>
      <w:r>
        <w:rPr>
          <w:rFonts w:hint="eastAsia" w:ascii="ＭＳ 明朝" w:hAnsi="ＭＳ 明朝" w:eastAsia="ＭＳ 明朝"/>
          <w:b w:val="1"/>
          <w:sz w:val="40"/>
        </w:rPr>
        <w:t xml:space="preserve">   </w:t>
      </w:r>
      <w:r>
        <w:rPr>
          <w:rFonts w:hint="eastAsia" w:ascii="ＭＳ 明朝" w:hAnsi="ＭＳ 明朝" w:eastAsia="ＭＳ 明朝"/>
          <w:b w:val="1"/>
          <w:sz w:val="40"/>
        </w:rPr>
        <w:t>状</w:t>
      </w:r>
    </w:p>
    <w:p>
      <w:pPr>
        <w:pStyle w:val="0"/>
        <w:spacing w:line="276" w:lineRule="auto"/>
        <w:jc w:val="right"/>
        <w:rPr>
          <w:rFonts w:hint="default" w:ascii="ＭＳ 明朝" w:hAnsi="ＭＳ 明朝" w:eastAsia="ＭＳ 明朝"/>
          <w:sz w:val="21"/>
        </w:rPr>
      </w:pP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276" w:lineRule="auto"/>
        <w:rPr>
          <w:rFonts w:hint="default" w:ascii="ＭＳ 明朝" w:hAnsi="ＭＳ 明朝" w:eastAsia="ＭＳ 明朝"/>
          <w:w w:val="150"/>
          <w:sz w:val="21"/>
        </w:rPr>
      </w:pPr>
    </w:p>
    <w:p>
      <w:pPr>
        <w:pStyle w:val="0"/>
        <w:spacing w:line="276" w:lineRule="auto"/>
        <w:rPr>
          <w:rFonts w:hint="default" w:ascii="ＭＳ 明朝" w:hAnsi="ＭＳ 明朝" w:eastAsia="ＭＳ 明朝"/>
          <w:w w:val="150"/>
          <w:sz w:val="24"/>
        </w:rPr>
      </w:pPr>
      <w:r>
        <w:rPr>
          <w:rFonts w:hint="eastAsia" w:ascii="ＭＳ 明朝" w:hAnsi="ＭＳ 明朝" w:eastAsia="ＭＳ 明朝"/>
          <w:sz w:val="24"/>
        </w:rPr>
        <w:t>大崎市長　様</w:t>
      </w:r>
    </w:p>
    <w:p>
      <w:pPr>
        <w:pStyle w:val="0"/>
        <w:spacing w:line="276" w:lineRule="auto"/>
        <w:rPr>
          <w:rFonts w:hint="default" w:ascii="ＭＳ 明朝" w:hAnsi="ＭＳ 明朝" w:eastAsia="ＭＳ 明朝"/>
          <w:w w:val="150"/>
          <w:sz w:val="24"/>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構成員　　　住</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商号又は名称</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実印</w:t>
            </w:r>
          </w:p>
        </w:tc>
      </w:tr>
    </w:tbl>
    <w:p>
      <w:pPr>
        <w:pStyle w:val="0"/>
        <w:spacing w:line="276" w:lineRule="auto"/>
        <w:rPr>
          <w:rFonts w:hint="default" w:ascii="ＭＳ 明朝" w:hAnsi="ＭＳ 明朝" w:eastAsia="ＭＳ 明朝"/>
          <w:w w:val="150"/>
        </w:rPr>
      </w:pPr>
    </w:p>
    <w:p>
      <w:pPr>
        <w:pStyle w:val="0"/>
        <w:spacing w:line="276" w:lineRule="auto"/>
        <w:rPr>
          <w:rFonts w:hint="default" w:ascii="ＭＳ 明朝" w:hAnsi="ＭＳ 明朝" w:eastAsia="ＭＳ 明朝"/>
          <w:b w:val="1"/>
          <w:sz w:val="32"/>
        </w:rPr>
      </w:pPr>
      <w:r>
        <w:rPr>
          <w:rFonts w:hint="eastAsia" w:ascii="ＭＳ 明朝" w:hAnsi="ＭＳ 明朝" w:eastAsia="ＭＳ 明朝"/>
          <w:b w:val="1"/>
          <w:sz w:val="28"/>
        </w:rPr>
        <w:t xml:space="preserve">  </w:t>
      </w:r>
      <w:r>
        <w:rPr>
          <w:rFonts w:hint="eastAsia" w:ascii="ＭＳ 明朝" w:hAnsi="ＭＳ 明朝" w:eastAsia="ＭＳ 明朝"/>
          <w:b w:val="1"/>
          <w:sz w:val="32"/>
        </w:rPr>
        <w:t>私は　　○○○○共同企業体　代表者　○○○を代理人と定め，下記の権限を委任します。</w:t>
      </w:r>
    </w:p>
    <w:p>
      <w:pPr>
        <w:pStyle w:val="0"/>
        <w:spacing w:line="276" w:lineRule="auto"/>
        <w:rPr>
          <w:rFonts w:hint="default" w:ascii="ＭＳ 明朝" w:hAnsi="ＭＳ 明朝" w:eastAsia="ＭＳ 明朝"/>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委任事項</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１　見積書及び入札書提出の件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２　契約締結の件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３　代金の請求及び受領の件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５　請負業務に関する一切の権限</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rPr>
      </w:pPr>
      <w:r>
        <w:rPr>
          <w:rFonts w:hint="eastAsia" w:ascii="ＭＳ 明朝" w:hAnsi="ＭＳ 明朝" w:eastAsia="ＭＳ 明朝"/>
          <w:sz w:val="22"/>
        </w:rPr>
        <w:t>７　その他契約締結に関する一切の権限</w:t>
      </w:r>
    </w:p>
    <w:p>
      <w:pPr>
        <w:pStyle w:val="0"/>
        <w:spacing w:line="276" w:lineRule="auto"/>
        <w:rPr>
          <w:rFonts w:hint="default" w:ascii="ＭＳ 明朝" w:hAnsi="ＭＳ 明朝" w:eastAsia="ＭＳ 明朝"/>
          <w:sz w:val="21"/>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委任期間</w:t>
      </w:r>
    </w:p>
    <w:p>
      <w:pPr>
        <w:pStyle w:val="0"/>
        <w:spacing w:line="276" w:lineRule="auto"/>
        <w:rPr>
          <w:rFonts w:hint="default" w:ascii="ＭＳ 明朝" w:hAnsi="ＭＳ 明朝" w:eastAsia="ＭＳ 明朝"/>
          <w:w w:val="150"/>
          <w:sz w:val="24"/>
        </w:rPr>
      </w:pPr>
      <w:r>
        <w:rPr>
          <w:rFonts w:hint="eastAsia" w:ascii="ＭＳ 明朝" w:hAnsi="ＭＳ 明朝" w:eastAsia="ＭＳ 明朝"/>
        </w:rPr>
        <w:t xml:space="preserve">   </w:t>
      </w:r>
      <w:r>
        <w:rPr>
          <w:rFonts w:hint="eastAsia" w:ascii="ＭＳ 明朝" w:hAnsi="ＭＳ 明朝" w:eastAsia="ＭＳ 明朝"/>
          <w:sz w:val="24"/>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受</w:t>
            </w:r>
            <w:r>
              <w:rPr>
                <w:rFonts w:hint="eastAsia" w:ascii="ＭＳ 明朝" w:hAnsi="ＭＳ 明朝" w:eastAsia="ＭＳ 明朝"/>
                <w:sz w:val="22"/>
              </w:rPr>
              <w:t xml:space="preserve"> </w:t>
            </w:r>
            <w:r>
              <w:rPr>
                <w:rFonts w:hint="eastAsia" w:ascii="ＭＳ 明朝" w:hAnsi="ＭＳ 明朝" w:eastAsia="ＭＳ 明朝"/>
                <w:sz w:val="22"/>
              </w:rPr>
              <w:t>任</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代表企業</w:t>
            </w:r>
            <w:r>
              <w:rPr>
                <w:rFonts w:hint="eastAsia" w:ascii="ＭＳ 明朝" w:hAnsi="ＭＳ 明朝" w:eastAsia="ＭＳ 明朝"/>
                <w:sz w:val="22"/>
              </w:rPr>
              <w:t>)</w:t>
            </w: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住</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商号又は名称</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rPr>
                <w:rFonts w:hint="eastAsia"/>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828" w:type="dxa"/>
            <w:vAlign w:val="center"/>
          </w:tcPr>
          <w:p>
            <w:pPr>
              <w:pStyle w:val="0"/>
              <w:spacing w:line="276" w:lineRule="auto"/>
              <w:rPr>
                <w:rFonts w:hint="default" w:ascii="ＭＳ 明朝" w:hAnsi="ＭＳ 明朝" w:eastAsia="ＭＳ 明朝"/>
                <w:sz w:val="22"/>
              </w:rPr>
            </w:pPr>
          </w:p>
        </w:tc>
        <w:tc>
          <w:tcPr>
            <w:tcW w:w="850" w:type="dxa"/>
            <w:gridSpan w:val="2"/>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実印</w:t>
            </w:r>
          </w:p>
        </w:tc>
      </w:tr>
    </w:tbl>
    <w:p>
      <w:pPr>
        <w:pStyle w:val="0"/>
        <w:jc w:val="center"/>
        <w:rPr>
          <w:rFonts w:hint="default" w:ascii="Times New Roman" w:hAnsi="Times New Roman" w:eastAsia="ＭＳ Ｐゴシック"/>
          <w:b w:val="1"/>
          <w:sz w:val="44"/>
        </w:rPr>
      </w:pP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6" name="テキスト ボックス 20"/>
                <a:graphic xmlns:a="http://schemas.openxmlformats.org/drawingml/2006/main">
                  <a:graphicData uri="http://schemas.microsoft.com/office/word/2010/wordprocessingShape">
                    <wps:wsp>
                      <wps:cNvPr id="1036"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6;" o:spid="_x0000_s1036" o:allowincell="f" o:allowoverlap="t" filled="t" fillcolor="#ffffff" stroked="f" o:spt="202" type="#_x0000_t202">
                <v:fill/>
                <v:textbox style="layout-flow:horizontal;">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7" name="テキスト ボックス 19"/>
                <a:graphic xmlns:a="http://schemas.openxmlformats.org/drawingml/2006/main">
                  <a:graphicData uri="http://schemas.microsoft.com/office/word/2010/wordprocessingShape">
                    <wps:wsp>
                      <wps:cNvPr id="1037"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rPr>
                            </w:pPr>
                            <w:r>
                              <w:rPr>
                                <w:rFonts w:hint="default" w:ascii="ＭＳ 明朝" w:hAnsi="ＭＳ 明朝" w:eastAsia="ＭＳ 明朝"/>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1;" o:spid="_x0000_s1037" o:allowincell="f" o:allowoverlap="t" filled="t" fillcolor="#ffffff" stroked="f" o:spt="202" type="#_x0000_t202">
                <v:fill/>
                <v:textbox style="layout-flow:horizontal;">
                  <w:txbxContent>
                    <w:p>
                      <w:pPr>
                        <w:pStyle w:val="0"/>
                        <w:rPr>
                          <w:rFonts w:hint="default" w:ascii="ＭＳ 明朝" w:hAnsi="ＭＳ 明朝" w:eastAsia="ＭＳ 明朝"/>
                        </w:rPr>
                      </w:pPr>
                      <w:r>
                        <w:rPr>
                          <w:rFonts w:hint="default" w:ascii="ＭＳ 明朝" w:hAnsi="ＭＳ 明朝" w:eastAsia="ＭＳ 明朝"/>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800100</wp:posOffset>
                </wp:positionH>
                <wp:positionV relativeFrom="paragraph">
                  <wp:posOffset>1714500</wp:posOffset>
                </wp:positionV>
                <wp:extent cx="800100" cy="342900"/>
                <wp:effectExtent l="0" t="0" r="635" b="635"/>
                <wp:wrapNone/>
                <wp:docPr id="1038" name="テキスト ボックス 18"/>
                <a:graphic xmlns:a="http://schemas.openxmlformats.org/drawingml/2006/main">
                  <a:graphicData uri="http://schemas.microsoft.com/office/word/2010/wordprocessingShape">
                    <wps:wsp>
                      <wps:cNvPr id="1038" name="テキスト ボックス 18"/>
                      <wps:cNvSpPr txBox="1">
                        <a:spLocks noChangeArrowheads="1"/>
                      </wps:cNvSpPr>
                      <wps:spPr>
                        <a:xfrm>
                          <a:off x="0" y="0"/>
                          <a:ext cx="800100" cy="342900"/>
                        </a:xfrm>
                        <a:prstGeom prst="rect">
                          <a:avLst/>
                        </a:prstGeom>
                        <a:noFill/>
                        <a:ln>
                          <a:noFill/>
                        </a:ln>
                      </wps:spPr>
                      <wps:txbx>
                        <w:txbxContent>
                          <w:p>
                            <w:pPr>
                              <w:pStyle w:val="0"/>
                              <w:jc w:val="center"/>
                              <w:rPr>
                                <w:rFonts w:hint="default"/>
                                <w:sz w:val="24"/>
                              </w:rPr>
                            </w:pPr>
                            <w:r>
                              <w:rPr>
                                <w:rFonts w:hint="default"/>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135pt;mso-position-vertical-relative:text;mso-position-horizontal-relative:text;v-text-anchor:top;position:absolute;height:27pt;mso-wrap-distance-top:0pt;width:63pt;mso-wrap-distance-left:9pt;margin-left:63pt;z-index:13;" o:spid="_x0000_s1038" o:allowincell="t" o:allowoverlap="t" filled="f" stroked="f" o:spt="202" type="#_x0000_t202">
                <v:fill/>
                <v:textbox style="layout-flow:horizontal;">
                  <w:txbxContent>
                    <w:p>
                      <w:pPr>
                        <w:pStyle w:val="0"/>
                        <w:jc w:val="center"/>
                        <w:rPr>
                          <w:rFonts w:hint="default"/>
                          <w:sz w:val="24"/>
                        </w:rPr>
                      </w:pPr>
                      <w:r>
                        <w:rPr>
                          <w:rFonts w:hint="default"/>
                          <w:sz w:val="24"/>
                        </w:rPr>
                        <w:t>使用印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2"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2;"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7;"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19;"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8;"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0;"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5"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5;" o:spid="_x0000_s1044" o:allowincell="f" o:allowoverlap="t" filled="t" fillcolor="#ffffff" stroked="f" o:spt="202" type="#_x0000_t202">
                <v:fill/>
                <v:textbox style="layout-flow:horizontal;">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v:textbox>
                <v:imagedata o:title=""/>
                <w10:wrap type="none" anchorx="text" anchory="text"/>
              </v:shape>
            </w:pict>
          </mc:Fallback>
        </mc:AlternateContent>
      </w:r>
      <w:r>
        <w:rPr>
          <w:rFonts w:hint="default"/>
          <w:b w:val="1"/>
          <w:sz w:val="44"/>
        </w:rPr>
        <w:t>使</w:t>
      </w:r>
      <w:r>
        <w:rPr>
          <w:rFonts w:hint="default"/>
          <w:b w:val="1"/>
          <w:sz w:val="44"/>
        </w:rPr>
        <w:t xml:space="preserve"> </w:t>
      </w:r>
      <w:r>
        <w:rPr>
          <w:rFonts w:hint="default"/>
          <w:b w:val="1"/>
          <w:sz w:val="44"/>
        </w:rPr>
        <w:t>用</w:t>
      </w:r>
      <w:r>
        <w:rPr>
          <w:rFonts w:hint="default"/>
          <w:b w:val="1"/>
          <w:sz w:val="44"/>
        </w:rPr>
        <w:t xml:space="preserve"> </w:t>
      </w:r>
      <w:r>
        <w:rPr>
          <w:rFonts w:hint="default"/>
          <w:b w:val="1"/>
          <w:sz w:val="44"/>
        </w:rPr>
        <w:t>印</w:t>
      </w:r>
      <w:r>
        <w:rPr>
          <w:rFonts w:hint="default"/>
          <w:b w:val="1"/>
          <w:sz w:val="44"/>
        </w:rPr>
        <w:t xml:space="preserve"> </w:t>
      </w:r>
      <w:r>
        <w:rPr>
          <w:rFonts w:hint="default"/>
          <w:b w:val="1"/>
          <w:sz w:val="44"/>
        </w:rPr>
        <w:t>鑑</w:t>
      </w:r>
      <w:r>
        <w:rPr>
          <w:rFonts w:hint="default"/>
          <w:b w:val="1"/>
          <w:sz w:val="44"/>
        </w:rPr>
        <w:t xml:space="preserve"> </w:t>
      </w:r>
      <w:r>
        <w:rPr>
          <w:rFonts w:hint="default"/>
          <w:b w:val="1"/>
          <w:sz w:val="44"/>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ascii="Times New Roman" w:hAnsi="Times New Roman" w:eastAsia="ＭＳ Ｐゴシック"/>
        </w:rPr>
        <mc:AlternateContent>
          <mc:Choice Requires="wps">
            <w:drawing>
              <wp:anchor distT="0" distB="0" distL="114300" distR="114300" simplePos="0" relativeHeight="14" behindDoc="0" locked="0" layoutInCell="0" hidden="0" allowOverlap="1">
                <wp:simplePos x="0" y="0"/>
                <wp:positionH relativeFrom="column">
                  <wp:posOffset>51435</wp:posOffset>
                </wp:positionH>
                <wp:positionV relativeFrom="paragraph">
                  <wp:posOffset>160020</wp:posOffset>
                </wp:positionV>
                <wp:extent cx="5895975" cy="1143000"/>
                <wp:effectExtent l="0" t="0" r="635" b="635"/>
                <wp:wrapNone/>
                <wp:docPr id="1045" name="テキスト ボックス 8"/>
                <a:graphic xmlns:a="http://schemas.openxmlformats.org/drawingml/2006/main">
                  <a:graphicData uri="http://schemas.microsoft.com/office/word/2010/wordprocessingShape">
                    <wps:wsp>
                      <wps:cNvPr id="1045" name="テキスト ボックス 8"/>
                      <wps:cNvSpPr txBox="1">
                        <a:spLocks noChangeArrowheads="1"/>
                      </wps:cNvSpPr>
                      <wps:spPr>
                        <a:xfrm>
                          <a:off x="0" y="0"/>
                          <a:ext cx="5895975" cy="1143000"/>
                        </a:xfrm>
                        <a:prstGeom prst="rect">
                          <a:avLst/>
                        </a:prstGeom>
                        <a:noFill/>
                        <a:ln>
                          <a:noFill/>
                        </a:ln>
                      </wps:spPr>
                      <wps:txbx>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90pt;mso-wrap-distance-top:0pt;width:464.25pt;mso-wrap-distance-left:9pt;margin-left:4.05pt;z-index:14;" o:spid="_x0000_s1045" o:allowincell="f" o:allowoverlap="t" filled="f" stroked="f" o:spt="202" type="#_x0000_t202">
                <v:fill/>
                <v:textbox style="layout-flow:horizontal;">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kinsoku w:val="0"/>
        <w:spacing w:line="358" w:lineRule="exact"/>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Theme="minorEastAsia" w:hAnsiTheme="minorEastAsia" w:eastAsiaTheme="minorEastAsia"/>
          <w:b w:val="1"/>
          <w:snapToGrid w:val="0"/>
          <w:spacing w:val="0"/>
          <w:sz w:val="21"/>
        </w:rPr>
      </w:pPr>
    </w:p>
    <w:p>
      <w:pPr>
        <w:pStyle w:val="0"/>
        <w:widowControl w:val="1"/>
        <w:autoSpaceDE w:val="1"/>
        <w:autoSpaceDN w:val="1"/>
        <w:adjustRightInd w:val="1"/>
        <w:spacing w:line="240" w:lineRule="auto"/>
        <w:rPr>
          <w:rFonts w:hint="default"/>
          <w:b w:val="1"/>
          <w:color w:val="FF0000"/>
          <w:sz w:val="24"/>
        </w:rPr>
      </w:pPr>
      <w:r>
        <w:rPr>
          <w:rFonts w:hint="default" w:asciiTheme="minorEastAsia" w:hAnsiTheme="minorEastAsia" w:eastAsiaTheme="minorEastAsia"/>
          <w:b w:val="1"/>
          <w:sz w:val="24"/>
        </w:rPr>
        <w:br w:type="page"/>
      </w:r>
      <w:r>
        <w:rPr>
          <w:rFonts w:hint="eastAsia"/>
          <w:b w:val="1"/>
          <w:color w:val="FF0000"/>
          <w:sz w:val="24"/>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firstLine="2051" w:firstLineChars="1000"/>
              <w:rPr>
                <w:rFonts w:hint="default" w:ascii="ＭＳ 明朝" w:hAnsi="ＭＳ 明朝" w:eastAsia="ＭＳ 明朝"/>
              </w:rPr>
            </w:pPr>
            <w:r>
              <w:rPr>
                <w:rFonts w:hint="default" w:ascii="ＭＳ 明朝" w:hAnsi="ＭＳ 明朝" w:eastAsia="ＭＳ 明朝"/>
              </w:rPr>
              <w:t>共同企業体名称</w:t>
            </w:r>
            <w:r>
              <w:rPr>
                <w:rFonts w:hint="eastAsia" w:ascii="ＭＳ 明朝" w:hAnsi="ＭＳ 明朝" w:eastAsia="ＭＳ 明朝"/>
              </w:rPr>
              <w:t>　　　　　　　　　　　　　　　　　　　</w:t>
            </w:r>
          </w:p>
          <w:p>
            <w:pPr>
              <w:pStyle w:val="0"/>
              <w:ind w:firstLine="2051" w:firstLineChars="1000"/>
              <w:rPr>
                <w:rFonts w:hint="default" w:ascii="ＭＳ 明朝" w:hAnsi="ＭＳ 明朝" w:eastAsia="ＭＳ 明朝"/>
              </w:rPr>
            </w:pPr>
            <w:r>
              <w:rPr>
                <w:rFonts w:hint="default" w:ascii="ＭＳ 明朝" w:hAnsi="ＭＳ 明朝" w:eastAsia="ＭＳ 明朝"/>
              </w:rPr>
              <w:t>（代表者）</w:t>
            </w:r>
            <w:r>
              <w:rPr>
                <w:rFonts w:hint="eastAsia" w:ascii="ＭＳ 明朝" w:hAnsi="ＭＳ 明朝" w:eastAsia="ＭＳ 明朝"/>
              </w:rPr>
              <w:t>　　　　　　　　　　　　　　　　　　　　　</w:t>
            </w:r>
          </w:p>
          <w:p>
            <w:pPr>
              <w:pStyle w:val="0"/>
              <w:ind w:firstLine="2151" w:firstLineChars="1000"/>
              <w:rPr>
                <w:rFonts w:hint="default" w:ascii="ＭＳ 明朝" w:hAnsi="ＭＳ 明朝" w:eastAsia="ＭＳ 明朝"/>
                <w:sz w:val="21"/>
              </w:rPr>
            </w:pPr>
          </w:p>
          <w:p>
            <w:pPr>
              <w:pStyle w:val="0"/>
              <w:ind w:right="2440" w:firstLine="2017" w:firstLineChars="166"/>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153" w:firstLineChars="1050"/>
              <w:rPr>
                <w:rFonts w:hint="default" w:ascii="ＭＳ 明朝" w:hAnsi="ＭＳ 明朝" w:eastAsia="ＭＳ 明朝"/>
                <w:spacing w:val="20"/>
                <w:sz w:val="21"/>
              </w:rPr>
            </w:pPr>
          </w:p>
          <w:p>
            <w:pPr>
              <w:pStyle w:val="0"/>
              <w:ind w:right="420" w:firstLine="2028" w:firstLineChars="989"/>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firstLine="2028" w:firstLineChars="943"/>
              <w:rPr>
                <w:rFonts w:hint="default" w:ascii="ＭＳ 明朝" w:hAnsi="ＭＳ 明朝" w:eastAsia="ＭＳ 明朝"/>
                <w:sz w:val="21"/>
              </w:rPr>
            </w:pP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１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２　件　　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07" w:right="567" w:bottom="737" w:left="1134"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1196</TotalTime>
  <Pages>17</Pages>
  <Words>72</Words>
  <Characters>8258</Characters>
  <Application>JUST Note</Application>
  <Lines>1533</Lines>
  <Paragraphs>406</Paragraphs>
  <Company>古川市</Company>
  <CharactersWithSpaces>9235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2025-01-31T05:18:09Z</cp:lastPrinted>
  <dcterms:created xsi:type="dcterms:W3CDTF">2022-12-05T01:20:00Z</dcterms:created>
  <dcterms:modified xsi:type="dcterms:W3CDTF">2026-01-28T08:44:52Z</dcterms:modified>
  <cp:revision>19</cp:revision>
</cp:coreProperties>
</file>