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none"/>
        </w:rPr>
      </w:pPr>
      <w:r>
        <w:rPr>
          <w:rFonts w:hint="eastAsia" w:ascii="ＭＳ 明朝" w:hAnsi="ＭＳ 明朝" w:eastAsia="ＭＳ 明朝"/>
          <w:sz w:val="22"/>
        </w:rPr>
        <w:t>大崎市公告第１９９号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5</w:t>
      </w:r>
      <w:r>
        <w:rPr>
          <w:rFonts w:hint="eastAsia" w:ascii="ＭＳ 明朝" w:hAnsi="ＭＳ 明朝" w:eastAsia="ＭＳ 明朝"/>
          <w:sz w:val="22"/>
          <w:highlight w:val="none"/>
        </w:rPr>
        <w:t>月</w:t>
      </w:r>
      <w:r>
        <w:rPr>
          <w:rFonts w:hint="eastAsia" w:ascii="ＭＳ 明朝" w:hAnsi="ＭＳ 明朝" w:eastAsia="ＭＳ 明朝"/>
          <w:sz w:val="22"/>
          <w:highlight w:val="none"/>
        </w:rPr>
        <w:t>22</w:t>
      </w:r>
      <w:r>
        <w:rPr>
          <w:rFonts w:hint="eastAsia" w:ascii="ＭＳ 明朝" w:hAnsi="ＭＳ 明朝" w:eastAsia="ＭＳ 明朝"/>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2026000487</w:t>
      </w:r>
    </w:p>
    <w:p>
      <w:pPr>
        <w:pStyle w:val="0"/>
        <w:kinsoku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（２）件　　名　令和８年度</w:t>
      </w:r>
      <w:r>
        <w:rPr>
          <w:rFonts w:hint="eastAsia" w:ascii="ＭＳ 明朝" w:hAnsi="ＭＳ 明朝" w:eastAsia="ＭＳ 明朝"/>
          <w:sz w:val="22"/>
        </w:rPr>
        <w:t xml:space="preserve"> </w:t>
      </w:r>
      <w:r>
        <w:rPr>
          <w:rFonts w:hint="eastAsia" w:ascii="ＭＳ 明朝" w:hAnsi="ＭＳ 明朝" w:eastAsia="ＭＳ 明朝"/>
          <w:sz w:val="22"/>
        </w:rPr>
        <w:t>大崎市経営管理森林整備業務（鳴子・岩出山）</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（３）場　　所　大崎市鳴子温泉字上鳴子地内外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（４）期　　間　契約日の翌日から令和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11</w:t>
      </w:r>
      <w:r>
        <w:rPr>
          <w:rFonts w:hint="eastAsia" w:ascii="ＭＳ 明朝" w:hAnsi="ＭＳ 明朝" w:eastAsia="ＭＳ 明朝"/>
          <w:sz w:val="22"/>
        </w:rPr>
        <w:t>月</w:t>
      </w:r>
      <w:r>
        <w:rPr>
          <w:rFonts w:hint="eastAsia" w:ascii="ＭＳ 明朝" w:hAnsi="ＭＳ 明朝" w:eastAsia="ＭＳ 明朝"/>
          <w:sz w:val="22"/>
        </w:rPr>
        <w:t>30</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eastAsia" w:ascii="ＭＳ 明朝" w:hAnsi="ＭＳ 明朝" w:eastAsia="ＭＳ 明朝"/>
          <w:sz w:val="22"/>
        </w:rPr>
      </w:pPr>
      <w:r>
        <w:rPr>
          <w:rFonts w:hint="eastAsia" w:ascii="ＭＳ 明朝" w:hAnsi="ＭＳ 明朝" w:eastAsia="ＭＳ 明朝"/>
          <w:sz w:val="22"/>
        </w:rPr>
        <w:t>（５）業務概要　森林整備対象地区：３地区（鳴子１，池月２）</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r>
        <w:rPr>
          <w:rFonts w:hint="eastAsia" w:ascii="ＭＳ 明朝" w:hAnsi="ＭＳ 明朝" w:eastAsia="ＭＳ 明朝"/>
          <w:sz w:val="22"/>
        </w:rPr>
        <w:t xml:space="preserve">     </w:t>
      </w:r>
      <w:r>
        <w:rPr>
          <w:rFonts w:hint="eastAsia" w:ascii="ＭＳ 明朝" w:hAnsi="ＭＳ 明朝" w:eastAsia="ＭＳ 明朝"/>
          <w:sz w:val="22"/>
        </w:rPr>
        <w:t>森林整備：保育間伐</w:t>
      </w:r>
      <w:r>
        <w:rPr>
          <w:rFonts w:hint="eastAsia" w:ascii="ＭＳ 明朝" w:hAnsi="ＭＳ 明朝" w:eastAsia="ＭＳ 明朝"/>
          <w:sz w:val="22"/>
        </w:rPr>
        <w:t>23.11ha</w:t>
      </w:r>
      <w:r>
        <w:rPr>
          <w:rFonts w:hint="eastAsia" w:ascii="ＭＳ 明朝" w:hAnsi="ＭＳ 明朝" w:eastAsia="ＭＳ 明朝"/>
          <w:sz w:val="22"/>
        </w:rPr>
        <w:t>，除伐</w:t>
      </w:r>
      <w:r>
        <w:rPr>
          <w:rFonts w:hint="eastAsia" w:ascii="ＭＳ 明朝" w:hAnsi="ＭＳ 明朝" w:eastAsia="ＭＳ 明朝"/>
          <w:sz w:val="22"/>
        </w:rPr>
        <w:t>1.33ha</w:t>
      </w:r>
    </w:p>
    <w:p>
      <w:pPr>
        <w:pStyle w:val="29"/>
        <w:kinsoku w:val="0"/>
        <w:spacing w:line="358" w:lineRule="exact"/>
        <w:ind w:left="0" w:leftChars="0" w:right="-101" w:rightChars="-46" w:firstLineChars="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（６）支払条件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（７）</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（８）入札方法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576"/>
        <w:gridCol w:w="6529"/>
      </w:tblGrid>
      <w:tr>
        <w:trPr>
          <w:trHeight w:val="356"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652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業種：緑地等の保守管理</w:t>
            </w:r>
            <w:r>
              <w:rPr>
                <w:rFonts w:hint="eastAsia"/>
                <w:sz w:val="22"/>
              </w:rPr>
              <w:t xml:space="preserve">, </w:t>
            </w:r>
            <w:r>
              <w:rPr>
                <w:rFonts w:hint="eastAsia"/>
                <w:sz w:val="22"/>
              </w:rPr>
              <w:t>部門：間伐</w:t>
            </w:r>
          </w:p>
        </w:tc>
      </w:tr>
      <w:tr>
        <w:trPr>
          <w:trHeight w:val="425"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6529" w:type="dxa"/>
            <w:shd w:val="clear" w:color="auto" w:fill="auto"/>
            <w:vAlign w:val="top"/>
          </w:tcPr>
          <w:p>
            <w:pPr>
              <w:pStyle w:val="16"/>
              <w:wordWrap w:val="1"/>
              <w:ind w:left="0" w:lef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sz w:val="22"/>
              </w:rPr>
              <w:t>の登録を有すること。</w:t>
            </w:r>
            <w:bookmarkStart w:id="0" w:name="_GoBack"/>
            <w:bookmarkEnd w:id="0"/>
          </w:p>
        </w:tc>
      </w:tr>
      <w:tr>
        <w:trPr>
          <w:trHeight w:val="683" w:hRule="atLeast"/>
        </w:trPr>
        <w:tc>
          <w:tcPr>
            <w:tcW w:w="3576" w:type="dxa"/>
            <w:shd w:val="clear" w:color="auto" w:fill="auto"/>
            <w:vAlign w:val="top"/>
          </w:tcPr>
          <w:p>
            <w:pPr>
              <w:pStyle w:val="16"/>
              <w:ind w:left="0" w:leftChars="0" w:firstLine="0" w:firstLineChars="0"/>
              <w:rPr>
                <w:rFonts w:hint="default"/>
                <w:sz w:val="22"/>
              </w:rPr>
            </w:pPr>
            <w:r>
              <w:rPr>
                <w:rFonts w:hint="eastAsia"/>
                <w:sz w:val="22"/>
              </w:rPr>
              <w:t>その他</w:t>
            </w:r>
          </w:p>
        </w:tc>
        <w:tc>
          <w:tcPr>
            <w:tcW w:w="6529"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大崎市産業経済部</w:t>
            </w:r>
          </w:p>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農村環境整備課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0229-23-2318</w:t>
            </w:r>
          </w:p>
        </w:tc>
        <w:tc>
          <w:tcPr>
            <w:tcW w:w="3960" w:type="dxa"/>
            <w:shd w:val="clear" w:color="auto" w:fill="auto"/>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5</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25</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5</w:t>
            </w:r>
            <w:r>
              <w:rPr>
                <w:rFonts w:hint="eastAsia"/>
                <w:sz w:val="22"/>
              </w:rPr>
              <w:t>月</w:t>
            </w:r>
            <w:r>
              <w:rPr>
                <w:rFonts w:hint="eastAsia"/>
                <w:sz w:val="22"/>
              </w:rPr>
              <w:t>29</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2</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 xml:space="preserve"> 8</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6</w:t>
            </w:r>
            <w:r>
              <w:rPr>
                <w:rFonts w:hint="eastAsia"/>
                <w:color w:val="000000" w:themeColor="text1"/>
                <w:sz w:val="22"/>
              </w:rPr>
              <w:t>月</w:t>
            </w:r>
            <w:r>
              <w:rPr>
                <w:rFonts w:hint="eastAsia"/>
                <w:color w:val="000000" w:themeColor="text1"/>
                <w:sz w:val="22"/>
              </w:rPr>
              <w:t>10</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00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　　　　８号）に規定する休日（以下「休日等」という。）を除く。</w:t>
      </w:r>
    </w:p>
    <w:p>
      <w:pPr>
        <w:pStyle w:val="0"/>
        <w:kinsoku w:val="0"/>
        <w:wordWrap w:val="0"/>
        <w:spacing w:line="358" w:lineRule="exact"/>
        <w:ind w:leftChars="0" w:firstLineChars="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資格審査時の提出書類</w:t>
      </w:r>
    </w:p>
    <w:p>
      <w:pPr>
        <w:pStyle w:val="0"/>
        <w:kinsoku w:val="0"/>
        <w:wordWrap w:val="0"/>
        <w:spacing w:line="358" w:lineRule="exact"/>
        <w:ind w:left="220" w:leftChars="100" w:firstLine="230" w:firstLineChars="100"/>
        <w:rPr>
          <w:rFonts w:hint="default"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Theme="minorEastAsia" w:hAnsiTheme="minorEastAsia" w:eastAsiaTheme="minorEastAsia"/>
          <w:sz w:val="22"/>
        </w:rPr>
        <w:t>（１）</w:t>
      </w:r>
      <w:r>
        <w:rPr>
          <w:rFonts w:hint="eastAsia" w:ascii="ＭＳ 明朝" w:hAnsi="ＭＳ 明朝" w:eastAsia="ＭＳ 明朝"/>
          <w:sz w:val="22"/>
        </w:rPr>
        <w:t>大崎市競争入札参加業者登録書の写し　　　　　　　　　　　　　　　１部</w:t>
      </w:r>
    </w:p>
    <w:p>
      <w:pPr>
        <w:pStyle w:val="0"/>
        <w:kinsoku w:val="0"/>
        <w:wordWrap w:val="0"/>
        <w:spacing w:line="358" w:lineRule="exact"/>
        <w:rPr>
          <w:rFonts w:hint="default"/>
          <w:sz w:val="22"/>
        </w:rPr>
      </w:pPr>
      <w:r>
        <w:rPr>
          <w:rFonts w:hint="eastAsia" w:asciiTheme="minorEastAsia" w:hAnsiTheme="minorEastAsia" w:eastAsiaTheme="minorEastAsia"/>
          <w:sz w:val="22"/>
        </w:rPr>
        <w:t>（２）</w:t>
      </w:r>
      <w:r>
        <w:rPr>
          <w:rFonts w:hint="eastAsia" w:ascii="ＭＳ 明朝" w:hAnsi="ＭＳ 明朝" w:eastAsia="ＭＳ 明朝"/>
          <w:sz w:val="22"/>
        </w:rPr>
        <w:t>その他入札執行者が入札参加資格確認のため必要と認めた書類　　　　１部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firstLine="690" w:firstLineChars="300"/>
        <w:rPr>
          <w:rFonts w:hint="default"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type w:val="continuous"/>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rPr>
          <w:rFonts w:hint="default"/>
        </w:rPr>
      </w:pPr>
    </w:p>
    <w:sectPr>
      <w:footnotePr>
        <w:numRestart w:val="eachSect"/>
      </w:footnotePr>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10"/>
  <w:displayHorizontalDrawingGridEvery w:val="0"/>
  <w:displayVerticalDrawingGridEvery w:val="2"/>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ヘッダー (文字)"/>
    <w:next w:val="32"/>
    <w:link w:val="19"/>
    <w:uiPriority w:val="0"/>
    <w:rPr>
      <w:rFonts w:ascii="Mincho" w:hAnsi="Mincho" w:eastAsia="Mincho"/>
      <w:spacing w:val="25"/>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10</Pages>
  <Words>62</Words>
  <Characters>5351</Characters>
  <Application>JUST Note</Application>
  <Lines>419</Lines>
  <Paragraphs>260</Paragraphs>
  <CharactersWithSpaces>5779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和也</dc:creator>
  <cp:lastModifiedBy>髙橋　和也</cp:lastModifiedBy>
  <cp:lastPrinted>2026-05-18T06:58:58Z</cp:lastPrinted>
  <dcterms:created xsi:type="dcterms:W3CDTF">2026-05-15T07:53:00Z</dcterms:created>
  <dcterms:modified xsi:type="dcterms:W3CDTF">2026-05-18T06:58:54Z</dcterms:modified>
  <cp:revision>6</cp:revision>
</cp:coreProperties>
</file>