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第２１０号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2026000529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西ノ沢排水機場逆止弁更新工事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大崎市松山千石字平吉森</w:t>
      </w:r>
      <w:r>
        <w:rPr>
          <w:rFonts w:hint="eastAsia"/>
          <w:sz w:val="22"/>
        </w:rPr>
        <w:t>50-2</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 w:val="left" w:leader="none" w:pos="6141"/>
        </w:tabs>
        <w:rPr>
          <w:rFonts w:hint="default" w:ascii="ＭＳ 明朝" w:hAnsi="ＭＳ 明朝" w:eastAsia="ＭＳ 明朝"/>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・逆止弁フランジ　</w:t>
      </w:r>
      <w:r>
        <w:rPr>
          <w:rFonts w:hint="eastAsia"/>
          <w:sz w:val="22"/>
        </w:rPr>
        <w:t>N=1</w:t>
      </w:r>
      <w:r>
        <w:rPr>
          <w:rFonts w:hint="eastAsia"/>
          <w:sz w:val="22"/>
        </w:rPr>
        <w:t>台</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機械</w:t>
            </w:r>
            <w:bookmarkStart w:id="0" w:name="_GoBack"/>
            <w:bookmarkEnd w:id="0"/>
            <w:r>
              <w:rPr>
                <w:rFonts w:hint="eastAsia"/>
                <w:sz w:val="22"/>
              </w:rPr>
              <w:t>器具設置工事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Ａ等級又はＢ等級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現場閉所型】の対象外である。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1643</TotalTime>
  <Pages>11</Pages>
  <Words>61</Words>
  <Characters>5844</Characters>
  <Application>JUST Note</Application>
  <Lines>7399</Lines>
  <Paragraphs>330</Paragraphs>
  <Company>古川市</Company>
  <CharactersWithSpaces>6205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2026-05-26T07:46:53Z</cp:lastPrinted>
  <dcterms:created xsi:type="dcterms:W3CDTF">2022-07-05T05:23:00Z</dcterms:created>
  <dcterms:modified xsi:type="dcterms:W3CDTF">2026-05-26T06:18:11Z</dcterms:modified>
  <cp:revision>64</cp:revision>
</cp:coreProperties>
</file>