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bookmarkStart w:id="0" w:name="_GoBack"/>
      <w:bookmarkEnd w:id="0"/>
      <w:r>
        <w:rPr>
          <w:rFonts w:hint="eastAsia" w:ascii="ＭＳ 明朝" w:hAnsi="ＭＳ 明朝" w:eastAsia="ＭＳ 明朝"/>
          <w:sz w:val="22"/>
        </w:rPr>
        <w:t>大崎市公告第２１７号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2026000543</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公用車新規賃貸借（田尻総合支所地域振興課）</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大崎市田尻沼部字富岡</w:t>
      </w:r>
      <w:r>
        <w:rPr>
          <w:rFonts w:hint="eastAsia" w:ascii="ＭＳ 明朝" w:hAnsi="ＭＳ 明朝" w:eastAsia="ＭＳ 明朝"/>
          <w:sz w:val="22"/>
        </w:rPr>
        <w:t>183-3</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登録日から８４か月</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〇車種</w:t>
      </w:r>
      <w:r>
        <w:rPr>
          <w:rFonts w:hint="eastAsia" w:ascii="ＭＳ 明朝" w:hAnsi="ＭＳ 明朝" w:eastAsia="ＭＳ 明朝"/>
          <w:sz w:val="22"/>
        </w:rPr>
        <w:t xml:space="preserve"> </w:t>
      </w:r>
      <w:r>
        <w:rPr>
          <w:rFonts w:hint="eastAsia" w:ascii="ＭＳ 明朝" w:hAnsi="ＭＳ 明朝" w:eastAsia="ＭＳ 明朝"/>
          <w:sz w:val="22"/>
        </w:rPr>
        <w:t>軽貨物車</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〇乗用定員</w:t>
      </w:r>
      <w:r>
        <w:rPr>
          <w:rFonts w:hint="eastAsia" w:ascii="ＭＳ 明朝" w:hAnsi="ＭＳ 明朝" w:eastAsia="ＭＳ 明朝"/>
          <w:sz w:val="22"/>
        </w:rPr>
        <w:t xml:space="preserve"> </w:t>
      </w:r>
      <w:r>
        <w:rPr>
          <w:rFonts w:hint="eastAsia" w:ascii="ＭＳ 明朝" w:hAnsi="ＭＳ 明朝" w:eastAsia="ＭＳ 明朝"/>
          <w:sz w:val="22"/>
        </w:rPr>
        <w:t>４人</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〇使用燃料</w:t>
      </w:r>
      <w:r>
        <w:rPr>
          <w:rFonts w:hint="eastAsia" w:ascii="ＭＳ 明朝" w:hAnsi="ＭＳ 明朝" w:eastAsia="ＭＳ 明朝"/>
          <w:sz w:val="22"/>
        </w:rPr>
        <w:t xml:space="preserve"> </w:t>
      </w:r>
      <w:r>
        <w:rPr>
          <w:rFonts w:hint="eastAsia" w:ascii="ＭＳ 明朝" w:hAnsi="ＭＳ 明朝" w:eastAsia="ＭＳ 明朝"/>
          <w:sz w:val="22"/>
        </w:rPr>
        <w:t>（無鉛レギュラーガソリン）</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〇原動機種別</w:t>
      </w:r>
      <w:r>
        <w:rPr>
          <w:rFonts w:hint="eastAsia" w:ascii="ＭＳ 明朝" w:hAnsi="ＭＳ 明朝" w:eastAsia="ＭＳ 明朝"/>
          <w:sz w:val="22"/>
        </w:rPr>
        <w:t xml:space="preserve"> </w:t>
      </w:r>
      <w:r>
        <w:rPr>
          <w:rFonts w:hint="eastAsia" w:ascii="ＭＳ 明朝" w:hAnsi="ＭＳ 明朝" w:eastAsia="ＭＳ 明朝"/>
          <w:sz w:val="22"/>
        </w:rPr>
        <w:t>（ガソリンエンジン車）</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〇変速機形式</w:t>
      </w:r>
      <w:r>
        <w:rPr>
          <w:rFonts w:hint="eastAsia" w:ascii="ＭＳ 明朝" w:hAnsi="ＭＳ 明朝" w:eastAsia="ＭＳ 明朝"/>
          <w:sz w:val="22"/>
        </w:rPr>
        <w:t xml:space="preserve"> </w:t>
      </w:r>
      <w:r>
        <w:rPr>
          <w:rFonts w:hint="eastAsia" w:ascii="ＭＳ 明朝" w:hAnsi="ＭＳ 明朝" w:eastAsia="ＭＳ 明朝"/>
          <w:sz w:val="22"/>
        </w:rPr>
        <w:t>オートマチック（ＣＶＴ可）</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〇駆動方式</w:t>
      </w:r>
      <w:r>
        <w:rPr>
          <w:rFonts w:hint="eastAsia" w:ascii="ＭＳ 明朝" w:hAnsi="ＭＳ 明朝" w:eastAsia="ＭＳ 明朝"/>
          <w:sz w:val="22"/>
        </w:rPr>
        <w:t xml:space="preserve"> 2</w:t>
      </w:r>
      <w:r>
        <w:rPr>
          <w:rFonts w:hint="eastAsia" w:ascii="ＭＳ 明朝" w:hAnsi="ＭＳ 明朝" w:eastAsia="ＭＳ 明朝"/>
          <w:sz w:val="22"/>
        </w:rPr>
        <w:t>ＷＤ</w:t>
      </w:r>
      <w:r>
        <w:rPr>
          <w:rFonts w:hint="eastAsia" w:ascii="ＭＳ 明朝" w:hAnsi="ＭＳ 明朝" w:eastAsia="ＭＳ 明朝"/>
          <w:sz w:val="22"/>
        </w:rPr>
        <w:t>(4</w:t>
      </w:r>
      <w:r>
        <w:rPr>
          <w:rFonts w:hint="eastAsia" w:ascii="ＭＳ 明朝" w:hAnsi="ＭＳ 明朝" w:eastAsia="ＭＳ 明朝"/>
          <w:sz w:val="22"/>
        </w:rPr>
        <w:t>ＷＤ切り替え可能）</w:t>
      </w:r>
      <w:r>
        <w:rPr>
          <w:rFonts w:hint="eastAsia" w:ascii="ＭＳ 明朝" w:hAnsi="ＭＳ 明朝" w:eastAsia="ＭＳ 明朝"/>
          <w:sz w:val="22"/>
        </w:rPr>
        <w:t>AT</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〇車</w:t>
      </w:r>
      <w:r>
        <w:rPr>
          <w:rFonts w:hint="eastAsia" w:ascii="ＭＳ 明朝" w:hAnsi="ＭＳ 明朝" w:eastAsia="ＭＳ 明朝"/>
          <w:sz w:val="22"/>
        </w:rPr>
        <w:t xml:space="preserve"> </w:t>
      </w:r>
      <w:r>
        <w:rPr>
          <w:rFonts w:hint="eastAsia" w:ascii="ＭＳ 明朝" w:hAnsi="ＭＳ 明朝" w:eastAsia="ＭＳ 明朝"/>
          <w:sz w:val="22"/>
        </w:rPr>
        <w:t>体</w:t>
      </w:r>
      <w:r>
        <w:rPr>
          <w:rFonts w:hint="eastAsia" w:ascii="ＭＳ 明朝" w:hAnsi="ＭＳ 明朝" w:eastAsia="ＭＳ 明朝"/>
          <w:sz w:val="22"/>
        </w:rPr>
        <w:t xml:space="preserve"> </w:t>
      </w:r>
      <w:r>
        <w:rPr>
          <w:rFonts w:hint="eastAsia" w:ascii="ＭＳ 明朝" w:hAnsi="ＭＳ 明朝" w:eastAsia="ＭＳ 明朝"/>
          <w:sz w:val="22"/>
        </w:rPr>
        <w:t>色</w:t>
      </w:r>
      <w:r>
        <w:rPr>
          <w:rFonts w:hint="eastAsia" w:ascii="ＭＳ 明朝" w:hAnsi="ＭＳ 明朝" w:eastAsia="ＭＳ 明朝"/>
          <w:sz w:val="22"/>
        </w:rPr>
        <w:t xml:space="preserve"> </w:t>
      </w:r>
      <w:r>
        <w:rPr>
          <w:rFonts w:hint="eastAsia" w:ascii="ＭＳ 明朝" w:hAnsi="ＭＳ 明朝" w:eastAsia="ＭＳ 明朝"/>
          <w:sz w:val="22"/>
        </w:rPr>
        <w:t>ホワイト系（白色）</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〇リース期間</w:t>
      </w:r>
      <w:r>
        <w:rPr>
          <w:rFonts w:hint="eastAsia" w:ascii="ＭＳ 明朝" w:hAnsi="ＭＳ 明朝" w:eastAsia="ＭＳ 明朝"/>
          <w:sz w:val="22"/>
        </w:rPr>
        <w:t xml:space="preserve"> 84</w:t>
      </w:r>
      <w:r>
        <w:rPr>
          <w:rFonts w:hint="eastAsia" w:ascii="ＭＳ 明朝" w:hAnsi="ＭＳ 明朝" w:eastAsia="ＭＳ 明朝"/>
          <w:sz w:val="22"/>
        </w:rPr>
        <w:t>ヶ月（</w:t>
      </w:r>
      <w:r>
        <w:rPr>
          <w:rFonts w:hint="eastAsia" w:ascii="ＭＳ 明朝" w:hAnsi="ＭＳ 明朝" w:eastAsia="ＭＳ 明朝"/>
          <w:sz w:val="22"/>
        </w:rPr>
        <w:t>7</w:t>
      </w:r>
      <w:r>
        <w:rPr>
          <w:rFonts w:hint="eastAsia" w:ascii="ＭＳ 明朝" w:hAnsi="ＭＳ 明朝" w:eastAsia="ＭＳ 明朝"/>
          <w:sz w:val="22"/>
        </w:rPr>
        <w:t>年）</w:t>
      </w:r>
    </w:p>
    <w:p>
      <w:pPr>
        <w:pStyle w:val="29"/>
        <w:kinsoku w:val="0"/>
        <w:spacing w:line="358" w:lineRule="exact"/>
        <w:ind w:left="0" w:leftChars="0" w:right="-101" w:rightChars="-46" w:firstLine="1920" w:firstLineChars="800"/>
        <w:jc w:val="both"/>
        <w:rPr>
          <w:rFonts w:hint="default" w:ascii="ＭＳ 明朝" w:hAnsi="ＭＳ 明朝" w:eastAsia="ＭＳ 明朝"/>
          <w:sz w:val="22"/>
        </w:rPr>
      </w:pPr>
      <w:r>
        <w:rPr>
          <w:rFonts w:hint="eastAsia" w:ascii="ＭＳ 明朝" w:hAnsi="ＭＳ 明朝" w:eastAsia="ＭＳ 明朝"/>
          <w:sz w:val="22"/>
        </w:rPr>
        <w:t>〇台数</w:t>
      </w:r>
      <w:r>
        <w:rPr>
          <w:rFonts w:hint="eastAsia" w:ascii="ＭＳ 明朝" w:hAnsi="ＭＳ 明朝" w:eastAsia="ＭＳ 明朝"/>
          <w:sz w:val="22"/>
        </w:rPr>
        <w:t xml:space="preserve"> 1</w:t>
      </w:r>
      <w:r>
        <w:rPr>
          <w:rFonts w:hint="eastAsia" w:ascii="ＭＳ 明朝" w:hAnsi="ＭＳ 明朝" w:eastAsia="ＭＳ 明朝"/>
          <w:sz w:val="22"/>
        </w:rPr>
        <w:t>台</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29"/>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kinsoku w:val="0"/>
        <w:wordWrap w:val="0"/>
        <w:spacing w:line="358" w:lineRule="exact"/>
        <w:ind w:left="2125" w:right="-101" w:rightChars="-46" w:hanging="2125" w:hangingChars="924"/>
        <w:rPr>
          <w:rFonts w:hint="default"/>
          <w:sz w:val="22"/>
        </w:rPr>
      </w:pP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業種：リース，部門：自動車</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県内に本社（店）又は受任機関の登録を有すること。</w:t>
            </w:r>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大崎市田尻総合支所</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地域振興課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0229-39-1111</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989-4308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大崎市田尻沼部字富岡</w:t>
            </w:r>
            <w:r>
              <w:rPr>
                <w:rFonts w:hint="eastAsia" w:asciiTheme="minorEastAsia" w:hAnsiTheme="minorEastAsia" w:eastAsiaTheme="minorEastAsia"/>
                <w:sz w:val="22"/>
              </w:rPr>
              <w:t>183-3</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19</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12</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16</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24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大崎市役所東庁舎５階５０１会議室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p>
    <w:p>
      <w:pPr>
        <w:pStyle w:val="0"/>
        <w:wordWrap w:val="0"/>
        <w:rPr>
          <w:rFonts w:hint="default" w:ascii="ＭＳ 明朝" w:hAnsi="ＭＳ 明朝" w:eastAsia="ＭＳ 明朝"/>
          <w:sz w:val="21"/>
        </w:rPr>
      </w:pPr>
    </w:p>
    <w:p>
      <w:pPr>
        <w:rPr>
          <w:rFonts w:hint="default" w:ascii="ＭＳ 明朝" w:hAnsi="ＭＳ 明朝" w:eastAsia="ＭＳ 明朝"/>
          <w:sz w:val="21"/>
        </w:rPr>
        <w:sectPr>
          <w:footerReference r:id="rId5" w:type="even"/>
          <w:footerReference r:id="rId6" w:type="default"/>
          <w:footnotePr>
            <w:numRestart w:val="eachSect"/>
          </w:footnotePr>
          <w:type w:val="continuous"/>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rPr>
          <w:rFonts w:hint="default"/>
        </w:rPr>
      </w:pPr>
    </w:p>
    <w:sectPr>
      <w:footnotePr>
        <w:numRestart w:val="eachSect"/>
      </w:footnotePr>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9</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10"/>
  <w:displayHorizontalDrawingGridEvery w:val="0"/>
  <w:displayVerticalDrawingGridEvery w:val="2"/>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ヘッダー (文字)"/>
    <w:next w:val="32"/>
    <w:link w:val="19"/>
    <w:uiPriority w:val="0"/>
    <w:rPr>
      <w:rFonts w:ascii="Mincho" w:hAnsi="Mincho" w:eastAsia="Mincho"/>
      <w:spacing w:val="25"/>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10</Pages>
  <Words>61</Words>
  <Characters>5370</Characters>
  <Application>JUST Note</Application>
  <Lines>428</Lines>
  <Paragraphs>266</Paragraphs>
  <CharactersWithSpaces>5804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和也</dc:creator>
  <cp:lastModifiedBy>髙橋　和也</cp:lastModifiedBy>
  <cp:lastPrinted>2026-05-28T07:39:03Z</cp:lastPrinted>
  <dcterms:created xsi:type="dcterms:W3CDTF">2026-05-28T07:01:00Z</dcterms:created>
  <dcterms:modified xsi:type="dcterms:W3CDTF">2026-05-28T07:16:31Z</dcterms:modified>
  <cp:revision>0</cp:revision>
</cp:coreProperties>
</file>