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kern w:val="0"/>
          <w:sz w:val="22"/>
        </w:rPr>
        <w:t>大崎財第　２１２５号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kern w:val="0"/>
          <w:sz w:val="22"/>
        </w:rPr>
        <w:t>令和８年　１月２８</w:t>
      </w:r>
      <w:bookmarkStart w:id="0" w:name="_GoBack"/>
      <w:bookmarkEnd w:id="0"/>
      <w:r>
        <w:rPr>
          <w:rFonts w:hint="eastAsia"/>
          <w:kern w:val="0"/>
          <w:sz w:val="22"/>
        </w:rPr>
        <w:t>日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業者各位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大崎市長　伊藤　康志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（公印省略）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0" w:leftChars="0"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入札に係る入札公告の訂正について（通知）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令和８年１月２３日付で公告いたしました下記の入札案件について，下記のとおり入札公告の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内容の一部を訂正いたしますので通知します。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入札公告を訂正する入札案件</w:t>
      </w:r>
    </w:p>
    <w:tbl>
      <w:tblPr>
        <w:tblStyle w:val="28"/>
        <w:tblW w:w="9494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2113"/>
        <w:gridCol w:w="1624"/>
        <w:gridCol w:w="5757"/>
      </w:tblGrid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2025001690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スクールバス運行管理業務（鳴子小中学校・小黒ヶ崎）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2025001695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スクールバス運行管理業務（鳴子小中学校・上原）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2025001707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スクールバス運行管理業務（鳴子小中学校・中山）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23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2025001708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スクールバス運行管理業務（鳴子小中学校・上野々）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24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2025001700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スクールバス運行管理業務（鳴子小中学校・鬼首②）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大崎市公告第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2025001711</w:t>
            </w:r>
          </w:p>
        </w:tc>
        <w:tc>
          <w:tcPr>
            <w:tcW w:w="5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スクールバス運行管理業務（古川西小中学校・東大崎③）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訂正内容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入札公告</w:t>
      </w:r>
      <w:r>
        <w:rPr>
          <w:rFonts w:hint="eastAsia" w:ascii="ＭＳ 明朝" w:hAnsi="ＭＳ 明朝" w:eastAsia="ＭＳ 明朝"/>
          <w:sz w:val="21"/>
        </w:rPr>
        <w:t>に記載した資格名称に関する誤り。</w:t>
      </w:r>
    </w:p>
    <w:p>
      <w:pPr>
        <w:pStyle w:val="0"/>
        <w:kinsoku w:val="0"/>
        <w:wordWrap w:val="0"/>
        <w:spacing w:line="358" w:lineRule="exact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【誤】</w:t>
      </w: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４　</w:t>
      </w:r>
      <w:r>
        <w:rPr>
          <w:rFonts w:hint="eastAsia" w:ascii="ＭＳ 明朝" w:hAnsi="ＭＳ 明朝" w:eastAsia="ＭＳ 明朝"/>
          <w:sz w:val="21"/>
        </w:rPr>
        <w:t>入札に参加する者に必要な資格に関する事項</w:t>
      </w:r>
    </w:p>
    <w:tbl>
      <w:tblPr>
        <w:tblStyle w:val="11"/>
        <w:tblW w:w="9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89"/>
        <w:gridCol w:w="6095"/>
      </w:tblGrid>
      <w:tr>
        <w:trPr>
          <w:trHeight w:val="227" w:hRule="atLeast"/>
        </w:trPr>
        <w:tc>
          <w:tcPr>
            <w:tcW w:w="2989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資格に関する条件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一般貸切旅客自動車運送事業の許可を有すること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（ただし，運行区間の営業区域の許可を有すること。）</w:t>
            </w:r>
          </w:p>
        </w:tc>
      </w:tr>
    </w:tbl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７　資格審査時の提出書類</w:t>
      </w: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（１）一般</w:t>
      </w:r>
      <w:r>
        <w:rPr>
          <w:rFonts w:hint="eastAsia" w:asciiTheme="minorEastAsia" w:hAnsiTheme="minorEastAsia" w:eastAsiaTheme="minorEastAsia"/>
          <w:sz w:val="21"/>
        </w:rPr>
        <w:t>貸切</w:t>
      </w:r>
      <w:r>
        <w:rPr>
          <w:rFonts w:hint="eastAsia" w:ascii="ＭＳ 明朝" w:hAnsi="ＭＳ 明朝" w:eastAsia="ＭＳ 明朝"/>
          <w:sz w:val="21"/>
        </w:rPr>
        <w:t>旅客自動車運送事業の許可の確認ができる書類　　　　　　　　１部</w:t>
      </w: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wordWrap w:val="0"/>
        <w:spacing w:line="358" w:lineRule="exact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【正】</w:t>
      </w: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４　</w:t>
      </w:r>
      <w:r>
        <w:rPr>
          <w:rFonts w:hint="eastAsia" w:ascii="ＭＳ 明朝" w:hAnsi="ＭＳ 明朝" w:eastAsia="ＭＳ 明朝"/>
          <w:sz w:val="21"/>
        </w:rPr>
        <w:t>入札に参加する者に必要な資格に関する事項</w:t>
      </w:r>
    </w:p>
    <w:tbl>
      <w:tblPr>
        <w:tblStyle w:val="11"/>
        <w:tblW w:w="9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89"/>
        <w:gridCol w:w="6095"/>
      </w:tblGrid>
      <w:tr>
        <w:trPr>
          <w:trHeight w:val="227" w:hRule="atLeast"/>
        </w:trPr>
        <w:tc>
          <w:tcPr>
            <w:tcW w:w="2989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資格に関する条件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一般</w:t>
            </w:r>
            <w:r>
              <w:rPr>
                <w:rFonts w:hint="eastAsia" w:asciiTheme="minorEastAsia" w:hAnsiTheme="minorEastAsia" w:eastAsiaTheme="minorEastAsia"/>
                <w:b w:val="1"/>
                <w:sz w:val="21"/>
                <w:u w:val="single" w:color="auto"/>
              </w:rPr>
              <w:t>乗用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旅客自動車運送事業の許可を有すること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（ただし，運行区間の営業区域の許可を有すること。）</w:t>
            </w:r>
          </w:p>
        </w:tc>
      </w:tr>
    </w:tbl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７　資格審査時の提出書類</w:t>
      </w:r>
    </w:p>
    <w:p>
      <w:pPr>
        <w:pStyle w:val="0"/>
        <w:kinsoku w:val="0"/>
        <w:wordWrap w:val="0"/>
        <w:spacing w:line="358" w:lineRule="exact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（１）一般</w:t>
      </w:r>
      <w:r>
        <w:rPr>
          <w:rFonts w:hint="eastAsia" w:asciiTheme="minorEastAsia" w:hAnsiTheme="minorEastAsia" w:eastAsiaTheme="minorEastAsia"/>
          <w:b w:val="1"/>
          <w:sz w:val="21"/>
          <w:u w:val="single" w:color="auto"/>
        </w:rPr>
        <w:t>乗用</w:t>
      </w:r>
      <w:r>
        <w:rPr>
          <w:rFonts w:hint="eastAsia" w:ascii="ＭＳ 明朝" w:hAnsi="ＭＳ 明朝" w:eastAsia="ＭＳ 明朝"/>
          <w:sz w:val="21"/>
        </w:rPr>
        <w:t>旅客自動車運送事業の許可の確認ができる書類　　　　　　　　１部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180975</wp:posOffset>
                </wp:positionV>
                <wp:extent cx="2343150" cy="7810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3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　総務部財政課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入札契約担当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　０２２９－２３－５１７７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4.25pt;mso-position-vertical-relative:text;mso-position-horizontal-relative:text;v-text-anchor:top;position:absolute;height:61.5pt;mso-wrap-distance-top:0pt;width:184.5pt;mso-wrap-distance-left:9pt;margin-left:302.45pt;z-index:2;" o:spid="_x0000_s1026" o:allowincell="t" o:allowoverlap="t" filled="t" fillcolor="#ffffff" stroked="t" strokecolor="#000000" strokeweight="1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　総務部財政課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入札契約担当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　０２２９－２３－５１７７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080" w:bottom="56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List Paragraph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58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Mincho" w:hAnsi="Mincho" w:eastAsia="Mincho"/>
      <w:dstrike w:val="0"/>
      <w:color w:val="auto"/>
      <w:spacing w:val="25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539</TotalTime>
  <Pages>1</Pages>
  <Words>12</Words>
  <Characters>686</Characters>
  <Application>JUST Note</Application>
  <Lines>56</Lines>
  <Paragraphs>47</Paragraphs>
  <CharactersWithSpaces>723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岩崎　知晴</cp:lastModifiedBy>
  <cp:lastPrinted>2025-01-20T04:41:22Z</cp:lastPrinted>
  <dcterms:created xsi:type="dcterms:W3CDTF">2020-04-24T09:59:00Z</dcterms:created>
  <dcterms:modified xsi:type="dcterms:W3CDTF">2026-01-28T03:59:49Z</dcterms:modified>
  <cp:revision>53</cp:revision>
</cp:coreProperties>
</file>