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u w:val="thick" w:color="auto"/>
        </w:rPr>
      </w:pPr>
      <w:r>
        <w:rPr>
          <w:rFonts w:hint="eastAsia"/>
          <w:b w:val="1"/>
          <w:sz w:val="32"/>
          <w:u w:val="thick" w:color="auto"/>
        </w:rPr>
        <w:t>中小企業等経営強化法による償却資産の課税標準の特例</w:t>
      </w:r>
    </w:p>
    <w:p>
      <w:pPr>
        <w:pStyle w:val="0"/>
        <w:rPr>
          <w:rFonts w:hint="default"/>
          <w:b w:val="1"/>
        </w:rPr>
      </w:pPr>
    </w:p>
    <w:p>
      <w:pPr>
        <w:pStyle w:val="0"/>
        <w:rPr>
          <w:rFonts w:hint="default"/>
          <w:b w:val="1"/>
        </w:rPr>
      </w:pPr>
    </w:p>
    <w:p>
      <w:pPr>
        <w:pStyle w:val="0"/>
        <w:ind w:firstLine="210" w:firstLineChars="100"/>
        <w:rPr>
          <w:rFonts w:hint="default"/>
        </w:rPr>
      </w:pPr>
      <w:r>
        <w:rPr>
          <w:rFonts w:hint="eastAsia"/>
        </w:rPr>
        <w:t>中小企業等経営強化法における先端設備等導入計画に基づき取得した新規の設備について，一定の要件を満たす場合は，課税標準の特例が適用され税負担が軽減されます。</w:t>
      </w:r>
    </w:p>
    <w:p>
      <w:pPr>
        <w:pStyle w:val="0"/>
        <w:ind w:leftChars="0" w:firstLine="0" w:firstLineChars="0"/>
        <w:rPr>
          <w:rFonts w:hint="default"/>
        </w:rPr>
      </w:pPr>
    </w:p>
    <w:p>
      <w:pPr>
        <w:pStyle w:val="0"/>
        <w:rPr>
          <w:rFonts w:hint="default"/>
        </w:rPr>
      </w:pPr>
    </w:p>
    <w:p>
      <w:pPr>
        <w:pStyle w:val="0"/>
        <w:rPr>
          <w:rFonts w:hint="default"/>
          <w:b w:val="1"/>
          <w:sz w:val="22"/>
        </w:rPr>
      </w:pPr>
      <w:r>
        <w:rPr>
          <w:rFonts w:hint="eastAsia"/>
          <w:b w:val="1"/>
          <w:sz w:val="22"/>
        </w:rPr>
        <w:t>（</w:t>
      </w:r>
      <w:r>
        <w:rPr>
          <w:rFonts w:hint="eastAsia"/>
          <w:b w:val="1"/>
          <w:sz w:val="22"/>
        </w:rPr>
        <w:t>1</w:t>
      </w:r>
      <w:r>
        <w:rPr>
          <w:rFonts w:hint="eastAsia"/>
          <w:b w:val="1"/>
          <w:sz w:val="22"/>
        </w:rPr>
        <w:t>）対象者</w:t>
      </w:r>
    </w:p>
    <w:p>
      <w:pPr>
        <w:pStyle w:val="0"/>
        <w:rPr>
          <w:rFonts w:hint="default"/>
          <w:b w:val="1"/>
          <w:sz w:val="22"/>
        </w:rPr>
      </w:pPr>
    </w:p>
    <w:p>
      <w:pPr>
        <w:pStyle w:val="0"/>
        <w:rPr>
          <w:rFonts w:hint="default"/>
        </w:rPr>
      </w:pPr>
      <w:r>
        <w:rPr>
          <w:rFonts w:hint="eastAsia"/>
        </w:rPr>
        <w:t>　中小事業</w:t>
      </w:r>
      <w:bookmarkStart w:id="0" w:name="_GoBack"/>
      <w:bookmarkEnd w:id="0"/>
      <w:r>
        <w:rPr>
          <w:rFonts w:hint="eastAsia"/>
        </w:rPr>
        <w:t>者等（資本金額１億円以下の法人，従業員数１，０００人以下の個人事業主等）のうち，大崎市役所産業商工課から先端設備等導入計画の認定を受けた者（大企業の子会社を除く）が対象。</w:t>
      </w:r>
    </w:p>
    <w:p>
      <w:pPr>
        <w:pStyle w:val="0"/>
        <w:rPr>
          <w:rFonts w:hint="default"/>
        </w:rPr>
      </w:pPr>
    </w:p>
    <w:p>
      <w:pPr>
        <w:pStyle w:val="0"/>
        <w:rPr>
          <w:rFonts w:hint="default"/>
          <w:b w:val="1"/>
          <w:sz w:val="22"/>
        </w:rPr>
      </w:pPr>
      <w:r>
        <w:rPr>
          <w:rFonts w:hint="eastAsia"/>
          <w:b w:val="1"/>
          <w:sz w:val="22"/>
        </w:rPr>
        <w:t>（</w:t>
      </w:r>
      <w:r>
        <w:rPr>
          <w:rFonts w:hint="eastAsia"/>
          <w:b w:val="1"/>
          <w:sz w:val="22"/>
        </w:rPr>
        <w:t>2</w:t>
      </w:r>
      <w:r>
        <w:rPr>
          <w:rFonts w:hint="eastAsia"/>
          <w:b w:val="1"/>
          <w:sz w:val="22"/>
        </w:rPr>
        <w:t>）対象設備</w:t>
      </w:r>
    </w:p>
    <w:p>
      <w:pPr>
        <w:pStyle w:val="0"/>
        <w:rPr>
          <w:rFonts w:hint="default"/>
          <w:b w:val="1"/>
          <w:sz w:val="22"/>
        </w:rPr>
      </w:pPr>
    </w:p>
    <w:p>
      <w:pPr>
        <w:pStyle w:val="0"/>
        <w:ind w:left="630" w:leftChars="100" w:hanging="420" w:hangingChars="200"/>
        <w:rPr>
          <w:rFonts w:hint="eastAsia"/>
        </w:rPr>
      </w:pPr>
      <w:r>
        <w:rPr>
          <w:rFonts w:hint="eastAsia"/>
        </w:rPr>
        <w:t>ⅰ、雇用者給与等支給額を１</w:t>
      </w:r>
      <w:r>
        <w:rPr>
          <w:rFonts w:hint="eastAsia"/>
        </w:rPr>
        <w:t>.</w:t>
      </w:r>
      <w:r>
        <w:rPr>
          <w:rFonts w:hint="eastAsia"/>
        </w:rPr>
        <w:t>５％以上、又は３％以上増加させる賃上げ方針を従業員に表明したことを位置づけた先端設備等導入計画に従い取得する設備</w:t>
      </w:r>
    </w:p>
    <w:p>
      <w:pPr>
        <w:pStyle w:val="0"/>
        <w:ind w:firstLine="210" w:firstLineChars="100"/>
        <w:rPr>
          <w:rFonts w:hint="eastAsia"/>
        </w:rPr>
      </w:pPr>
      <w:r>
        <w:rPr>
          <w:rFonts w:hint="eastAsia"/>
        </w:rPr>
        <w:t>ⅱ、投資利益率５％以上の投資計画（※）に記載された設備</w:t>
      </w:r>
    </w:p>
    <w:p>
      <w:pPr>
        <w:pStyle w:val="0"/>
        <w:ind w:firstLine="630" w:firstLineChars="300"/>
        <w:rPr>
          <w:rFonts w:hint="eastAsia"/>
        </w:rPr>
      </w:pPr>
      <w:r>
        <w:rPr>
          <w:rFonts w:hint="eastAsia"/>
        </w:rPr>
        <w:t>※投資計画は、予め認定経営革新等支援機関（商工会議所・商工会や士業、</w:t>
      </w:r>
    </w:p>
    <w:p>
      <w:pPr>
        <w:pStyle w:val="0"/>
        <w:ind w:firstLine="840" w:firstLineChars="400"/>
        <w:rPr>
          <w:rFonts w:hint="default"/>
        </w:rPr>
      </w:pPr>
      <w:r>
        <w:rPr>
          <w:rFonts w:hint="eastAsia"/>
        </w:rPr>
        <w:t>地域金融機関等）の確認を受ける必要があります。</w:t>
      </w:r>
    </w:p>
    <w:p>
      <w:pPr>
        <w:pStyle w:val="0"/>
        <w:ind w:firstLine="210" w:firstLineChars="100"/>
        <w:rPr>
          <w:rFonts w:hint="default"/>
        </w:rPr>
      </w:pPr>
      <w:r>
        <w:rPr>
          <w:rFonts w:hint="eastAsia"/>
        </w:rPr>
        <w:t>ⅲ、生産，販売活動等の用に直接供される設備</w:t>
      </w:r>
    </w:p>
    <w:p>
      <w:pPr>
        <w:pStyle w:val="0"/>
        <w:ind w:firstLine="210" w:firstLineChars="100"/>
        <w:rPr>
          <w:rFonts w:hint="default"/>
        </w:rPr>
      </w:pPr>
      <w:r>
        <w:rPr>
          <w:rFonts w:hint="eastAsia"/>
        </w:rPr>
        <w:t>ⅳ、中古資産でない設備</w:t>
      </w:r>
    </w:p>
    <w:p>
      <w:pPr>
        <w:pStyle w:val="0"/>
        <w:ind w:firstLine="210" w:firstLineChars="100"/>
        <w:rPr>
          <w:rFonts w:hint="default"/>
        </w:rPr>
      </w:pPr>
    </w:p>
    <w:p>
      <w:pPr>
        <w:pStyle w:val="0"/>
        <w:rPr>
          <w:rFonts w:hint="default"/>
        </w:rPr>
      </w:pPr>
      <w:r>
        <w:rPr>
          <w:rFonts w:hint="eastAsia"/>
        </w:rPr>
        <w:t>ⅰ～ⅳの要件を満たした下記の設備</w:t>
      </w:r>
    </w:p>
    <w:p>
      <w:pPr>
        <w:pStyle w:val="0"/>
        <w:rPr>
          <w:rFonts w:hint="default"/>
        </w:rPr>
      </w:pPr>
    </w:p>
    <w:p>
      <w:pPr>
        <w:pStyle w:val="0"/>
        <w:rPr>
          <w:rFonts w:hint="default"/>
        </w:rPr>
      </w:pPr>
      <w:r>
        <w:rPr>
          <w:rFonts w:hint="eastAsia"/>
        </w:rPr>
        <w:t>【減価償却資産の種類ごとの要件（最低取得価格）】</w:t>
      </w:r>
    </w:p>
    <w:p>
      <w:pPr>
        <w:pStyle w:val="0"/>
        <w:rPr>
          <w:rFonts w:hint="default"/>
        </w:rPr>
      </w:pPr>
      <w:r>
        <w:rPr>
          <w:rFonts w:hint="eastAsia"/>
        </w:rPr>
        <w:t>　①機械装置（１６０万円以上）</w:t>
      </w:r>
    </w:p>
    <w:p>
      <w:pPr>
        <w:pStyle w:val="0"/>
        <w:rPr>
          <w:rFonts w:hint="default"/>
        </w:rPr>
      </w:pPr>
      <w:r>
        <w:rPr>
          <w:rFonts w:hint="eastAsia"/>
        </w:rPr>
        <w:t>　②</w:t>
      </w:r>
      <w:r>
        <w:rPr>
          <w:rFonts w:hint="default" w:ascii="MS UI Gothic" w:hAnsi="MS UI Gothic" w:eastAsia="MS UI Gothic"/>
        </w:rPr>
        <w:t>測定工具及び検査工具（</w:t>
      </w:r>
      <w:r>
        <w:rPr>
          <w:rFonts w:hint="eastAsia"/>
        </w:rPr>
        <w:t>３０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③</w:t>
      </w:r>
      <w:r>
        <w:rPr>
          <w:rFonts w:hint="default" w:ascii="MS UI Gothic" w:hAnsi="MS UI Gothic" w:eastAsia="MS UI Gothic"/>
        </w:rPr>
        <w:t>器具備品（</w:t>
      </w:r>
      <w:r>
        <w:rPr>
          <w:rFonts w:hint="eastAsia"/>
        </w:rPr>
        <w:t>３０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④</w:t>
      </w:r>
      <w:r>
        <w:rPr>
          <w:rFonts w:hint="default" w:ascii="MS UI Gothic" w:hAnsi="MS UI Gothic" w:eastAsia="MS UI Gothic"/>
        </w:rPr>
        <w:t>建物附属設備（</w:t>
      </w:r>
      <w:r>
        <w:rPr>
          <w:rFonts w:hint="eastAsia"/>
        </w:rPr>
        <w:t>６０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（※家屋と一体となって効用を果たすものを除く）</w:t>
      </w:r>
    </w:p>
    <w:p>
      <w:pPr>
        <w:pStyle w:val="0"/>
        <w:rPr>
          <w:rFonts w:hint="default"/>
        </w:rPr>
      </w:pPr>
    </w:p>
    <w:p>
      <w:pPr>
        <w:pStyle w:val="0"/>
        <w:rPr>
          <w:rFonts w:hint="default"/>
        </w:rPr>
      </w:pPr>
      <w:r>
        <w:rPr>
          <w:rFonts w:hint="eastAsia"/>
        </w:rPr>
        <w:t>※償却資産として課税されるものに限る。</w:t>
      </w:r>
    </w:p>
    <w:p>
      <w:pPr>
        <w:pStyle w:val="0"/>
        <w:rPr>
          <w:rFonts w:hint="default"/>
        </w:rPr>
      </w:pPr>
      <w:r>
        <w:rPr>
          <w:rFonts w:hint="eastAsia"/>
        </w:rPr>
        <w:t>（例：ソフトウェアは，償却資産として課税されない。）</w:t>
      </w:r>
    </w:p>
    <w:p>
      <w:pPr>
        <w:pStyle w:val="0"/>
        <w:widowControl w:val="1"/>
        <w:jc w:val="left"/>
        <w:rPr>
          <w:rFonts w:hint="default"/>
        </w:rPr>
      </w:pPr>
      <w:r>
        <w:rPr>
          <w:rFonts w:hint="default"/>
        </w:rPr>
        <w:br w:type="page"/>
      </w:r>
    </w:p>
    <w:p>
      <w:pPr>
        <w:pStyle w:val="0"/>
        <w:rPr>
          <w:rFonts w:hint="default"/>
          <w:b w:val="1"/>
          <w:sz w:val="22"/>
        </w:rPr>
      </w:pPr>
      <w:r>
        <w:rPr>
          <w:rFonts w:hint="eastAsia"/>
          <w:b w:val="1"/>
          <w:sz w:val="22"/>
        </w:rPr>
        <w:t>（</w:t>
      </w:r>
      <w:r>
        <w:rPr>
          <w:rFonts w:hint="eastAsia"/>
          <w:b w:val="1"/>
          <w:sz w:val="22"/>
        </w:rPr>
        <w:t>3</w:t>
      </w:r>
      <w:r>
        <w:rPr>
          <w:rFonts w:hint="eastAsia"/>
          <w:b w:val="1"/>
          <w:sz w:val="22"/>
        </w:rPr>
        <w:t>）取得時期</w:t>
      </w:r>
    </w:p>
    <w:p>
      <w:pPr>
        <w:pStyle w:val="0"/>
        <w:rPr>
          <w:rFonts w:hint="default"/>
        </w:rPr>
      </w:pPr>
    </w:p>
    <w:p>
      <w:pPr>
        <w:pStyle w:val="0"/>
        <w:ind w:firstLine="210" w:firstLineChars="100"/>
        <w:rPr>
          <w:rFonts w:hint="default"/>
        </w:rPr>
      </w:pPr>
      <w:r>
        <w:rPr>
          <w:rFonts w:hint="eastAsia"/>
        </w:rPr>
        <w:t>令和７年４月１日から令和９年３月３１日までに新たに取得した資産。</w:t>
      </w:r>
    </w:p>
    <w:p>
      <w:pPr>
        <w:pStyle w:val="0"/>
        <w:rPr>
          <w:rFonts w:hint="eastAsia"/>
        </w:rPr>
      </w:pPr>
    </w:p>
    <w:p>
      <w:pPr>
        <w:pStyle w:val="0"/>
        <w:rPr>
          <w:rFonts w:hint="default"/>
        </w:rPr>
      </w:pPr>
      <w:r>
        <w:rPr>
          <w:rFonts w:hint="default"/>
        </w:rPr>
        <mc:AlternateContent>
          <mc:Choice Requires="wpc">
            <w:drawing>
              <wp:inline distT="0" distB="0" distL="0" distR="0">
                <wp:extent cx="5439410" cy="3819525"/>
                <wp:effectExtent l="0" t="0" r="635" b="635"/>
                <wp:docPr id="1027" name="キャンバス 4"/>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5439410" cy="3819525"/>
                          </a:xfrm>
                          <a:prstGeom prst="rect">
                            <a:avLst/>
                          </a:prstGeom>
                        </pic:spPr>
                      </pic:pic>
                    </wpc:wpc>
                  </a:graphicData>
                </a:graphic>
              </wp:inline>
            </w:drawing>
          </mc:Choice>
          <mc:Fallback>
            <w:pict>
              <v:group id="キャンバス 4" style="height:300.75pt;width:428.3pt;" coordsize="5439410,3819525"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819525;width:5439410;top:0;left:0;position:absolute;" filled="f" stroked="f" o:spt="75" type="#_x0000_t75">
                  <v:fill/>
                  <v:imagedata o:title=""/>
                  <w10:anchorlock/>
                </v:shape>
                <v:shape id="オブジェクト 0" style="height:3819525;width:5439410;top:0;left:0;position:absolute;" o:spid="_x0000_s1028" filled="f" stroked="f" o:spt="75" type="#_x0000_t75">
                  <v:fill/>
                  <v:imagedata o:title="" r:id="rId6"/>
                  <w10:anchorlock/>
                </v:shape>
                <w10:anchorlock/>
              </v:group>
            </w:pict>
          </mc:Fallback>
        </mc:AlternateContent>
      </w:r>
    </w:p>
    <w:p>
      <w:pPr>
        <w:pStyle w:val="0"/>
        <w:rPr>
          <w:rFonts w:hint="default"/>
        </w:rPr>
      </w:pPr>
    </w:p>
    <w:p>
      <w:pPr>
        <w:pStyle w:val="0"/>
        <w:rPr>
          <w:rFonts w:hint="default"/>
          <w:b w:val="1"/>
          <w:sz w:val="22"/>
        </w:rPr>
      </w:pPr>
      <w:r>
        <w:rPr>
          <w:rFonts w:hint="eastAsia"/>
          <w:b w:val="1"/>
          <w:sz w:val="22"/>
        </w:rPr>
        <w:t>（</w:t>
      </w:r>
      <w:r>
        <w:rPr>
          <w:rFonts w:hint="eastAsia"/>
          <w:b w:val="1"/>
          <w:sz w:val="22"/>
        </w:rPr>
        <w:t>4</w:t>
      </w:r>
      <w:r>
        <w:rPr>
          <w:rFonts w:hint="eastAsia"/>
          <w:b w:val="1"/>
          <w:sz w:val="22"/>
        </w:rPr>
        <w:t>）軽減措置内容</w:t>
      </w:r>
    </w:p>
    <w:p>
      <w:pPr>
        <w:pStyle w:val="0"/>
        <w:rPr>
          <w:rFonts w:hint="default"/>
          <w:b w:val="1"/>
          <w:sz w:val="22"/>
        </w:rPr>
      </w:pPr>
    </w:p>
    <w:p>
      <w:pPr>
        <w:pStyle w:val="0"/>
        <w:rPr>
          <w:rFonts w:hint="default"/>
          <w:b w:val="0"/>
          <w:sz w:val="22"/>
        </w:rPr>
      </w:pPr>
      <w:r>
        <w:rPr>
          <w:rFonts w:hint="eastAsia"/>
          <w:b w:val="1"/>
          <w:sz w:val="22"/>
        </w:rPr>
        <w:t>　</w:t>
      </w:r>
      <w:r>
        <w:rPr>
          <w:rFonts w:hint="eastAsia"/>
          <w:b w:val="0"/>
          <w:sz w:val="22"/>
        </w:rPr>
        <w:t>対象設備について，新たに固定資産税（償却資産）が課されることになった年度から下記の期間、下記の割合に軽減されます。</w:t>
      </w:r>
    </w:p>
    <w:p>
      <w:pPr>
        <w:pStyle w:val="0"/>
        <w:rPr>
          <w:rFonts w:hint="eastAsia"/>
          <w:b w:val="0"/>
          <w:sz w:val="22"/>
        </w:rPr>
      </w:pPr>
      <w:r>
        <w:rPr>
          <w:rFonts w:hint="eastAsia"/>
          <w:b w:val="1"/>
          <w:sz w:val="22"/>
        </w:rPr>
        <w:t>　●</w:t>
      </w:r>
      <w:r>
        <w:rPr>
          <w:rFonts w:hint="eastAsia"/>
          <w:b w:val="0"/>
          <w:sz w:val="22"/>
        </w:rPr>
        <w:t>１</w:t>
      </w:r>
      <w:r>
        <w:rPr>
          <w:rFonts w:hint="eastAsia"/>
          <w:b w:val="0"/>
          <w:sz w:val="22"/>
        </w:rPr>
        <w:t>.</w:t>
      </w:r>
      <w:r>
        <w:rPr>
          <w:rFonts w:hint="eastAsia"/>
          <w:b w:val="0"/>
          <w:sz w:val="22"/>
        </w:rPr>
        <w:t>５％以上の賃上げ表明を行った場合：３年間、課税標準を１／２に軽減</w:t>
      </w:r>
    </w:p>
    <w:p>
      <w:pPr>
        <w:pStyle w:val="0"/>
        <w:ind w:firstLine="220" w:firstLineChars="100"/>
        <w:rPr>
          <w:rFonts w:hint="default"/>
        </w:rPr>
      </w:pPr>
      <w:r>
        <w:rPr>
          <w:rFonts w:hint="eastAsia"/>
          <w:b w:val="0"/>
          <w:sz w:val="22"/>
        </w:rPr>
        <w:t>●３％以上の賃上げ表明を行った場合：５年間、課税標準を１／４に軽減</w:t>
      </w:r>
    </w:p>
    <w:p>
      <w:pPr>
        <w:pStyle w:val="0"/>
        <w:widowControl w:val="1"/>
        <w:jc w:val="left"/>
        <w:rPr>
          <w:rFonts w:hint="default"/>
        </w:rPr>
      </w:pPr>
      <w:r>
        <w:rPr>
          <w:rFonts w:hint="default"/>
        </w:rPr>
        <w:br w:type="page"/>
      </w:r>
    </w:p>
    <w:p>
      <w:pPr>
        <w:pStyle w:val="0"/>
        <w:rPr>
          <w:rFonts w:hint="default"/>
          <w:b w:val="1"/>
          <w:sz w:val="22"/>
        </w:rPr>
      </w:pPr>
      <w:r>
        <w:rPr>
          <w:rFonts w:hint="eastAsia"/>
          <w:b w:val="1"/>
          <w:sz w:val="22"/>
        </w:rPr>
        <w:t>（</w:t>
      </w:r>
      <w:r>
        <w:rPr>
          <w:rFonts w:hint="eastAsia"/>
          <w:b w:val="1"/>
          <w:sz w:val="22"/>
        </w:rPr>
        <w:t>5</w:t>
      </w:r>
      <w:r>
        <w:rPr>
          <w:rFonts w:hint="eastAsia"/>
          <w:b w:val="1"/>
          <w:sz w:val="22"/>
        </w:rPr>
        <w:t>）提出書類</w:t>
      </w:r>
    </w:p>
    <w:p>
      <w:pPr>
        <w:pStyle w:val="0"/>
        <w:rPr>
          <w:rFonts w:hint="default"/>
        </w:rPr>
      </w:pPr>
    </w:p>
    <w:p>
      <w:pPr>
        <w:pStyle w:val="0"/>
        <w:ind w:firstLine="210" w:firstLineChars="100"/>
        <w:rPr>
          <w:rFonts w:hint="default"/>
        </w:rPr>
      </w:pPr>
      <w:r>
        <w:rPr>
          <w:rFonts w:hint="eastAsia"/>
        </w:rPr>
        <w:t>課税標準の特例の適用にあたっては，償却資産申告書と併せて書類の提出が必要となります。</w:t>
      </w:r>
    </w:p>
    <w:p>
      <w:pPr>
        <w:pStyle w:val="0"/>
        <w:ind w:firstLine="210" w:firstLineChars="100"/>
        <w:rPr>
          <w:rFonts w:hint="default" w:asciiTheme="minorEastAsia" w:hAnsiTheme="minorEastAsia"/>
        </w:rPr>
      </w:pPr>
      <w:r>
        <w:rPr>
          <w:rFonts w:hint="eastAsia" w:asciiTheme="minorEastAsia" w:hAnsiTheme="minorEastAsia"/>
        </w:rPr>
        <w:t>また，</w:t>
      </w:r>
      <w:r>
        <w:rPr>
          <w:rFonts w:hint="eastAsia" w:asciiTheme="minorEastAsia" w:hAnsiTheme="minorEastAsia"/>
          <w:u w:val="wave" w:color="auto"/>
        </w:rPr>
        <w:t>申請期限は，償却資産申告書と同様，設備を取得した翌年の１月３１日</w:t>
      </w:r>
      <w:r>
        <w:rPr>
          <w:rFonts w:hint="eastAsia" w:asciiTheme="minorEastAsia" w:hAnsiTheme="minorEastAsia"/>
        </w:rPr>
        <w:t>までです。</w:t>
      </w:r>
    </w:p>
    <w:p>
      <w:pPr>
        <w:pStyle w:val="0"/>
        <w:ind w:firstLine="200" w:firstLineChars="100"/>
        <w:rPr>
          <w:rFonts w:hint="default" w:asciiTheme="minorEastAsia" w:hAnsiTheme="minorEastAsia"/>
          <w:sz w:val="20"/>
        </w:rPr>
      </w:pPr>
      <w:r>
        <w:rPr>
          <w:rFonts w:hint="eastAsia" w:asciiTheme="minorEastAsia" w:hAnsiTheme="minorEastAsia"/>
          <w:sz w:val="20"/>
        </w:rPr>
        <w:t>（例：令和７年中に対象設備を取得した場合，令和８年１月３１日が申請期限となります。）</w:t>
      </w:r>
    </w:p>
    <w:p>
      <w:pPr>
        <w:pStyle w:val="0"/>
        <w:ind w:firstLine="210" w:firstLineChars="100"/>
        <w:rPr>
          <w:rFonts w:hint="default"/>
        </w:rPr>
      </w:pPr>
    </w:p>
    <w:p>
      <w:pPr>
        <w:pStyle w:val="0"/>
        <w:ind w:firstLine="210" w:firstLineChars="100"/>
        <w:rPr>
          <w:rFonts w:hint="default"/>
        </w:rPr>
      </w:pPr>
      <w:r>
        <w:rPr>
          <w:rFonts w:hint="eastAsia"/>
        </w:rPr>
        <w:t>　≪申告者が設備所有者本人の場合≫</w:t>
      </w:r>
    </w:p>
    <w:p>
      <w:pPr>
        <w:pStyle w:val="0"/>
        <w:ind w:firstLine="210" w:firstLineChars="100"/>
        <w:rPr>
          <w:rFonts w:hint="default"/>
        </w:rPr>
      </w:pPr>
    </w:p>
    <w:p>
      <w:pPr>
        <w:pStyle w:val="0"/>
        <w:ind w:firstLine="210" w:firstLineChars="100"/>
        <w:rPr>
          <w:rFonts w:hint="default"/>
        </w:rPr>
      </w:pPr>
      <w:r>
        <w:rPr>
          <w:rFonts w:hint="eastAsia"/>
        </w:rPr>
        <w:t>ⅰ</w:t>
      </w:r>
      <w:r>
        <w:rPr>
          <w:rFonts w:hint="eastAsia"/>
        </w:rPr>
        <w:t>.</w:t>
      </w:r>
      <w:r>
        <w:rPr>
          <w:rFonts w:hint="eastAsia"/>
        </w:rPr>
        <w:t>償却資産にかかる課税標準の特例適用申請書</w:t>
      </w:r>
    </w:p>
    <w:p>
      <w:pPr>
        <w:pStyle w:val="0"/>
        <w:ind w:firstLine="210" w:firstLineChars="100"/>
        <w:rPr>
          <w:rFonts w:hint="default"/>
        </w:rPr>
      </w:pPr>
      <w:r>
        <w:rPr>
          <w:rFonts w:hint="eastAsia"/>
        </w:rPr>
        <w:t>ⅱ</w:t>
      </w:r>
      <w:r>
        <w:rPr>
          <w:rFonts w:hint="eastAsia"/>
        </w:rPr>
        <w:t>.</w:t>
      </w:r>
      <w:r>
        <w:rPr>
          <w:rFonts w:hint="eastAsia"/>
        </w:rPr>
        <w:t>先端設備等導入計画認定申請書（写）</w:t>
      </w:r>
    </w:p>
    <w:p>
      <w:pPr>
        <w:pStyle w:val="0"/>
        <w:ind w:firstLine="210" w:firstLineChars="100"/>
        <w:rPr>
          <w:rFonts w:hint="default"/>
        </w:rPr>
      </w:pPr>
      <w:r>
        <w:rPr>
          <w:rFonts w:hint="eastAsia"/>
        </w:rPr>
        <w:t>ⅲ</w:t>
      </w:r>
      <w:r>
        <w:rPr>
          <w:rFonts w:hint="eastAsia"/>
        </w:rPr>
        <w:t>.</w:t>
      </w:r>
      <w:r>
        <w:rPr>
          <w:rFonts w:hint="eastAsia"/>
        </w:rPr>
        <w:t>先端設備等導入計画認定書（写）　</w:t>
      </w:r>
    </w:p>
    <w:p>
      <w:pPr>
        <w:pStyle w:val="0"/>
        <w:ind w:left="210" w:leftChars="100"/>
        <w:jc w:val="left"/>
        <w:rPr>
          <w:rFonts w:hint="default"/>
        </w:rPr>
      </w:pPr>
      <w:r>
        <w:rPr>
          <w:rFonts w:hint="eastAsia"/>
        </w:rPr>
        <w:t>ⅳ</w:t>
      </w:r>
      <w:r>
        <w:rPr>
          <w:rFonts w:hint="eastAsia"/>
        </w:rPr>
        <w:t>.</w:t>
      </w:r>
      <w:r>
        <w:rPr>
          <w:rFonts w:hint="eastAsia"/>
        </w:rPr>
        <w:t>賃上げ方針を表明したことを証する書面</w:t>
      </w:r>
    </w:p>
    <w:p>
      <w:pPr>
        <w:pStyle w:val="0"/>
        <w:ind w:firstLine="210" w:firstLineChars="100"/>
        <w:rPr>
          <w:rFonts w:hint="default"/>
        </w:rPr>
      </w:pPr>
    </w:p>
    <w:p>
      <w:pPr>
        <w:pStyle w:val="0"/>
        <w:ind w:left="210" w:leftChars="100"/>
        <w:jc w:val="left"/>
        <w:rPr>
          <w:rFonts w:hint="default"/>
        </w:rPr>
      </w:pPr>
      <w:r>
        <w:rPr>
          <w:rFonts w:hint="eastAsia"/>
        </w:rPr>
        <w:t>≪申告者がリース会社の場合≫</w:t>
      </w:r>
    </w:p>
    <w:p>
      <w:pPr>
        <w:pStyle w:val="0"/>
        <w:ind w:left="210" w:leftChars="100"/>
        <w:jc w:val="left"/>
        <w:rPr>
          <w:rFonts w:hint="default"/>
        </w:rPr>
      </w:pPr>
    </w:p>
    <w:p>
      <w:pPr>
        <w:pStyle w:val="0"/>
        <w:ind w:firstLine="210" w:firstLineChars="100"/>
        <w:rPr>
          <w:rFonts w:hint="default"/>
        </w:rPr>
      </w:pPr>
      <w:r>
        <w:rPr>
          <w:rFonts w:hint="eastAsia"/>
        </w:rPr>
        <w:t>上記ⅰ～ⅳの書類に加え，</w:t>
      </w:r>
    </w:p>
    <w:p>
      <w:pPr>
        <w:pStyle w:val="0"/>
        <w:ind w:firstLine="210" w:firstLineChars="100"/>
        <w:rPr>
          <w:rFonts w:hint="default"/>
        </w:rPr>
      </w:pPr>
      <w:r>
        <w:rPr>
          <w:rFonts w:hint="eastAsia"/>
        </w:rPr>
        <w:t>ⅴ</w:t>
      </w:r>
      <w:r>
        <w:rPr>
          <w:rFonts w:hint="eastAsia"/>
        </w:rPr>
        <w:t>.</w:t>
      </w:r>
      <w:r>
        <w:rPr>
          <w:rFonts w:hint="eastAsia"/>
        </w:rPr>
        <w:t>リース契約書（写）</w:t>
      </w:r>
    </w:p>
    <w:p>
      <w:pPr>
        <w:pStyle w:val="0"/>
        <w:ind w:firstLine="210" w:firstLineChars="100"/>
        <w:rPr>
          <w:rFonts w:hint="default"/>
        </w:rPr>
      </w:pPr>
      <w:r>
        <w:rPr>
          <w:rFonts w:hint="eastAsia"/>
        </w:rPr>
        <w:t>ⅵ</w:t>
      </w:r>
      <w:r>
        <w:rPr>
          <w:rFonts w:hint="eastAsia"/>
        </w:rPr>
        <w:t>.</w:t>
      </w:r>
      <w:r>
        <w:rPr>
          <w:rFonts w:hint="eastAsia"/>
        </w:rPr>
        <w:t>固定資産税軽減計算書（写）</w:t>
      </w:r>
    </w:p>
    <w:p>
      <w:pPr>
        <w:pStyle w:val="0"/>
        <w:ind w:leftChars="0" w:firstLine="0" w:firstLineChars="0"/>
        <w:rPr>
          <w:rFonts w:hint="default"/>
        </w:rPr>
      </w:pPr>
    </w:p>
    <w:p>
      <w:pPr>
        <w:pStyle w:val="0"/>
        <w:rPr>
          <w:rFonts w:hint="default"/>
        </w:rPr>
      </w:pPr>
    </w:p>
    <w:p>
      <w:pPr>
        <w:pStyle w:val="0"/>
        <w:ind w:firstLine="440" w:firstLineChars="200"/>
        <w:rPr>
          <w:rFonts w:hint="default" w:asciiTheme="minorEastAsia" w:hAnsiTheme="minorEastAsia"/>
          <w:sz w:val="22"/>
        </w:rPr>
      </w:pPr>
      <w:r>
        <w:rPr>
          <w:rFonts w:hint="eastAsia" w:asciiTheme="minorEastAsia" w:hAnsiTheme="minorEastAsia"/>
          <w:sz w:val="22"/>
        </w:rPr>
        <w:t>その他ご不明な点がございましたら，下記担当までご連絡ください。</w:t>
      </w:r>
    </w:p>
    <w:p>
      <w:pPr>
        <w:pStyle w:val="0"/>
        <w:ind w:leftChars="0" w:firstLine="0" w:firstLineChars="0"/>
        <w:rPr>
          <w:rFonts w:hint="default" w:asciiTheme="minorEastAsia" w:hAnsiTheme="minorEastAsia"/>
          <w:sz w:val="22"/>
        </w:rPr>
      </w:pPr>
    </w:p>
    <w:p>
      <w:pPr>
        <w:pStyle w:val="0"/>
        <w:ind w:firstLine="440" w:firstLineChars="200"/>
        <w:rPr>
          <w:rFonts w:hint="default" w:asciiTheme="minorEastAsia" w:hAnsiTheme="minorEastAsia"/>
          <w:sz w:val="22"/>
        </w:rPr>
      </w:pPr>
      <w:r>
        <w:rPr>
          <w:rFonts w:hint="eastAsia" w:asciiTheme="minorEastAsia" w:hAnsiTheme="minorEastAsia"/>
          <w:sz w:val="22"/>
        </w:rPr>
        <w:t>〒９８９－６１８８　</w:t>
      </w:r>
      <w:r>
        <w:rPr>
          <w:rFonts w:hint="eastAsia" w:asciiTheme="minorEastAsia" w:hAnsiTheme="minorEastAsia"/>
          <w:sz w:val="22"/>
        </w:rPr>
        <w:t xml:space="preserve"> </w:t>
      </w:r>
      <w:r>
        <w:rPr>
          <w:rFonts w:hint="eastAsia" w:asciiTheme="minorEastAsia" w:hAnsiTheme="minorEastAsia"/>
          <w:sz w:val="22"/>
        </w:rPr>
        <w:t>大崎市古川七日町１番１号</w:t>
      </w:r>
    </w:p>
    <w:p>
      <w:pPr>
        <w:pStyle w:val="0"/>
        <w:wordWrap w:val="0"/>
        <w:ind w:right="480"/>
        <w:jc w:val="right"/>
        <w:rPr>
          <w:rFonts w:hint="default" w:asciiTheme="minorEastAsia" w:hAnsiTheme="minorEastAsia"/>
          <w:sz w:val="22"/>
        </w:rPr>
      </w:pPr>
      <w:r>
        <w:rPr>
          <w:rFonts w:hint="eastAsia" w:asciiTheme="minorEastAsia" w:hAnsiTheme="minorEastAsia"/>
          <w:sz w:val="22"/>
        </w:rPr>
        <w:t>大崎市総務部　税務課　家屋担当</w:t>
      </w:r>
      <w:r>
        <w:rPr>
          <w:rFonts w:hint="eastAsia" w:asciiTheme="minorEastAsia" w:hAnsiTheme="minorEastAsia"/>
          <w:sz w:val="22"/>
        </w:rPr>
        <w:t xml:space="preserve"> </w:t>
      </w:r>
      <w:r>
        <w:rPr>
          <w:rFonts w:hint="eastAsia" w:asciiTheme="minorEastAsia" w:hAnsiTheme="minorEastAsia"/>
          <w:sz w:val="22"/>
        </w:rPr>
        <w:t>　　電話　０２２９（２３）２１４８</w:t>
      </w:r>
    </w:p>
    <w:p>
      <w:pPr>
        <w:pStyle w:val="0"/>
        <w:wordWrap w:val="0"/>
        <w:ind w:right="480"/>
        <w:jc w:val="right"/>
        <w:rPr>
          <w:rFonts w:hint="default" w:asciiTheme="minorEastAsia" w:hAnsiTheme="minorEastAsia"/>
          <w:sz w:val="22"/>
        </w:rPr>
      </w:pPr>
      <w:r>
        <w:rPr>
          <w:rFonts w:hint="eastAsia" w:asciiTheme="minorEastAsia" w:hAnsiTheme="minorEastAsia"/>
          <w:sz w:val="22"/>
        </w:rPr>
        <w:t>ＦＡＸ　０２２９（２３）２４７５</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0777337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3</Pages>
  <Words>5</Words>
  <Characters>1103</Characters>
  <Application>JUST Note</Application>
  <Lines>75</Lines>
  <Paragraphs>43</Paragraphs>
  <CharactersWithSpaces>1126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髙橋　亮介</cp:lastModifiedBy>
  <cp:lastPrinted>2018-08-06T08:24:00Z</cp:lastPrinted>
  <dcterms:created xsi:type="dcterms:W3CDTF">2021-09-02T00:32:00Z</dcterms:created>
  <dcterms:modified xsi:type="dcterms:W3CDTF">2025-04-10T08:28:48Z</dcterms:modified>
  <cp:revision>4</cp:revision>
</cp:coreProperties>
</file>